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209" w:rsidRPr="00414EFE" w:rsidRDefault="00316209" w:rsidP="00316209">
      <w:pPr>
        <w:jc w:val="right"/>
        <w:rPr>
          <w:rStyle w:val="FontStyle27"/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414EFE">
        <w:rPr>
          <w:rStyle w:val="FontStyle27"/>
          <w:rFonts w:ascii="Times New Roman" w:hAnsi="Times New Roman" w:cs="Times New Roman"/>
          <w:color w:val="000000" w:themeColor="text1"/>
        </w:rPr>
        <w:t>Załącznik 5.</w:t>
      </w:r>
      <w:r w:rsidR="005C44BD" w:rsidRPr="00414EFE">
        <w:rPr>
          <w:rStyle w:val="FontStyle27"/>
          <w:rFonts w:ascii="Times New Roman" w:hAnsi="Times New Roman" w:cs="Times New Roman"/>
          <w:color w:val="000000" w:themeColor="text1"/>
        </w:rPr>
        <w:t>2</w:t>
      </w:r>
      <w:r w:rsidRPr="00414EFE">
        <w:rPr>
          <w:rStyle w:val="FontStyle27"/>
          <w:rFonts w:ascii="Times New Roman" w:hAnsi="Times New Roman" w:cs="Times New Roman"/>
          <w:color w:val="000000" w:themeColor="text1"/>
        </w:rPr>
        <w:t xml:space="preserve"> do SIWZ</w:t>
      </w:r>
    </w:p>
    <w:p w:rsidR="00316209" w:rsidRPr="00414EFE" w:rsidRDefault="00316209" w:rsidP="00316209">
      <w:pPr>
        <w:jc w:val="center"/>
        <w:rPr>
          <w:rStyle w:val="FontStyle27"/>
          <w:rFonts w:ascii="Times New Roman" w:hAnsi="Times New Roman" w:cs="Times New Roman"/>
          <w:color w:val="000000" w:themeColor="text1"/>
        </w:rPr>
      </w:pPr>
    </w:p>
    <w:p w:rsidR="00316209" w:rsidRPr="00414EFE" w:rsidRDefault="00316209" w:rsidP="00316209">
      <w:pPr>
        <w:jc w:val="center"/>
        <w:rPr>
          <w:rStyle w:val="FontStyle27"/>
          <w:rFonts w:ascii="Times New Roman" w:hAnsi="Times New Roman" w:cs="Times New Roman"/>
          <w:color w:val="000000" w:themeColor="text1"/>
        </w:rPr>
      </w:pPr>
    </w:p>
    <w:p w:rsidR="000E1749" w:rsidRPr="00414EFE" w:rsidRDefault="00316209" w:rsidP="00316209">
      <w:pPr>
        <w:jc w:val="center"/>
        <w:rPr>
          <w:rStyle w:val="FontStyle27"/>
          <w:rFonts w:ascii="Times New Roman" w:hAnsi="Times New Roman" w:cs="Times New Roman"/>
          <w:color w:val="000000" w:themeColor="text1"/>
          <w:u w:val="single"/>
        </w:rPr>
      </w:pPr>
      <w:r w:rsidRPr="00414EFE">
        <w:rPr>
          <w:rStyle w:val="FontStyle27"/>
          <w:rFonts w:ascii="Times New Roman" w:hAnsi="Times New Roman" w:cs="Times New Roman"/>
          <w:color w:val="000000" w:themeColor="text1"/>
          <w:u w:val="single"/>
        </w:rPr>
        <w:t>Opis przedmiotu zamówienia dla części I</w:t>
      </w:r>
      <w:r w:rsidR="005C44BD" w:rsidRPr="00414EFE">
        <w:rPr>
          <w:rStyle w:val="FontStyle27"/>
          <w:rFonts w:ascii="Times New Roman" w:hAnsi="Times New Roman" w:cs="Times New Roman"/>
          <w:color w:val="000000" w:themeColor="text1"/>
          <w:u w:val="single"/>
        </w:rPr>
        <w:t>I</w:t>
      </w:r>
    </w:p>
    <w:p w:rsidR="000E1749" w:rsidRPr="00414EFE" w:rsidRDefault="000E1749" w:rsidP="000E1749">
      <w:pPr>
        <w:rPr>
          <w:rStyle w:val="FontStyle27"/>
          <w:rFonts w:ascii="Times New Roman" w:hAnsi="Times New Roman" w:cs="Times New Roman"/>
          <w:color w:val="000000" w:themeColor="text1"/>
          <w:u w:val="single"/>
        </w:rPr>
      </w:pPr>
    </w:p>
    <w:p w:rsidR="000E1749" w:rsidRPr="00414EFE" w:rsidRDefault="000E1749" w:rsidP="000E1749">
      <w:pPr>
        <w:rPr>
          <w:rStyle w:val="FontStyle27"/>
          <w:rFonts w:ascii="Times New Roman" w:hAnsi="Times New Roman" w:cs="Times New Roman"/>
          <w:color w:val="000000" w:themeColor="text1"/>
        </w:rPr>
      </w:pPr>
    </w:p>
    <w:p w:rsidR="000E1749" w:rsidRPr="00414EFE" w:rsidRDefault="000E1749" w:rsidP="000E1749">
      <w:pPr>
        <w:rPr>
          <w:rStyle w:val="FontStyle27"/>
          <w:rFonts w:ascii="Times New Roman" w:hAnsi="Times New Roman" w:cs="Times New Roman"/>
          <w:b/>
          <w:bCs/>
          <w:color w:val="000000" w:themeColor="text1"/>
        </w:rPr>
      </w:pPr>
      <w:r w:rsidRPr="00414EFE">
        <w:rPr>
          <w:rStyle w:val="FontStyle27"/>
          <w:rFonts w:ascii="Times New Roman" w:hAnsi="Times New Roman" w:cs="Times New Roman"/>
          <w:b/>
          <w:bCs/>
          <w:color w:val="000000" w:themeColor="text1"/>
        </w:rPr>
        <w:t>GMINA MIRZEC</w:t>
      </w:r>
    </w:p>
    <w:p w:rsidR="000E1749" w:rsidRPr="00414EFE" w:rsidRDefault="000E1749" w:rsidP="000E1749">
      <w:pPr>
        <w:rPr>
          <w:rStyle w:val="FontStyle27"/>
          <w:rFonts w:ascii="Times New Roman" w:hAnsi="Times New Roman" w:cs="Times New Roman"/>
          <w:b/>
          <w:bCs/>
          <w:color w:val="000000" w:themeColor="text1"/>
        </w:rPr>
      </w:pPr>
    </w:p>
    <w:p w:rsidR="00414EFE" w:rsidRPr="00414EFE" w:rsidRDefault="00414EFE" w:rsidP="00414EFE">
      <w:pPr>
        <w:spacing w:before="60" w:after="6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14EFE">
        <w:rPr>
          <w:rFonts w:ascii="Times New Roman" w:hAnsi="Times New Roman" w:cs="Times New Roman"/>
          <w:b/>
          <w:color w:val="000000" w:themeColor="text1"/>
        </w:rPr>
        <w:t>SZCZEGÓŁOWY OPIS PRZEDMIOTU ZAMÓWIENIA (SOPZ)</w:t>
      </w:r>
    </w:p>
    <w:p w:rsidR="00414EFE" w:rsidRPr="00414EFE" w:rsidRDefault="00414EFE" w:rsidP="00414EFE">
      <w:pPr>
        <w:spacing w:before="60" w:after="6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14EFE" w:rsidRPr="00414EFE" w:rsidRDefault="00414EFE" w:rsidP="00414EFE">
      <w:pPr>
        <w:spacing w:before="60" w:after="6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14EFE" w:rsidRPr="00414EFE" w:rsidRDefault="00414EFE" w:rsidP="00F80950">
      <w:pPr>
        <w:pStyle w:val="Akapitzlist"/>
        <w:numPr>
          <w:ilvl w:val="0"/>
          <w:numId w:val="10"/>
        </w:numPr>
        <w:tabs>
          <w:tab w:val="clear" w:pos="425"/>
          <w:tab w:val="clear" w:pos="709"/>
        </w:tabs>
        <w:spacing w:before="60" w:after="60" w:line="240" w:lineRule="auto"/>
        <w:ind w:left="426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Przedmiotem zamówienia jest dostawa wraz z rozładunkiem i instalacją zestawów komputerowych typu All-In-One;</w:t>
      </w:r>
    </w:p>
    <w:p w:rsidR="00414EFE" w:rsidRPr="00414EFE" w:rsidRDefault="00414EFE" w:rsidP="00F80950">
      <w:pPr>
        <w:pStyle w:val="Akapitzlist"/>
        <w:numPr>
          <w:ilvl w:val="0"/>
          <w:numId w:val="10"/>
        </w:numPr>
        <w:tabs>
          <w:tab w:val="clear" w:pos="425"/>
          <w:tab w:val="clear" w:pos="709"/>
        </w:tabs>
        <w:spacing w:before="60" w:after="60" w:line="240" w:lineRule="auto"/>
        <w:ind w:left="426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 ramach zamówienia wykonawca dostarczy wymagany sprzęt komputerowy i urządzenia zgodnie ze specyfikacją wymagań technicznych (o parametrach minimalnych wymienionych w pkt. IV) i warunków dostaw określonych w niniejszym SOPZ, do szkół Partnerów projektu, w lokalizacjach wskazanych w Załączniku …… do SIWZ, odnoszącym się do zamówienia.</w:t>
      </w:r>
    </w:p>
    <w:p w:rsidR="00414EFE" w:rsidRPr="00414EFE" w:rsidRDefault="00414EFE" w:rsidP="00F80950">
      <w:pPr>
        <w:pStyle w:val="Akapitzlist"/>
        <w:numPr>
          <w:ilvl w:val="0"/>
          <w:numId w:val="10"/>
        </w:numPr>
        <w:tabs>
          <w:tab w:val="clear" w:pos="425"/>
          <w:tab w:val="clear" w:pos="709"/>
        </w:tabs>
        <w:spacing w:before="60" w:after="60" w:line="240" w:lineRule="auto"/>
        <w:ind w:left="426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b/>
          <w:color w:val="000000" w:themeColor="text1"/>
          <w:szCs w:val="24"/>
        </w:rPr>
        <w:t>Komputery muszą być wyposażone w system operacyjny i pakiet biurowy w wersji edukacyjnej (co najmniej w zakresie pakietu biurowego 1 tj. Microsoft Office lub równoważny).</w:t>
      </w:r>
    </w:p>
    <w:p w:rsidR="00414EFE" w:rsidRPr="00414EFE" w:rsidRDefault="00414EFE" w:rsidP="00F80950">
      <w:pPr>
        <w:pStyle w:val="Akapitzlist"/>
        <w:numPr>
          <w:ilvl w:val="0"/>
          <w:numId w:val="10"/>
        </w:numPr>
        <w:tabs>
          <w:tab w:val="clear" w:pos="425"/>
          <w:tab w:val="clear" w:pos="709"/>
        </w:tabs>
        <w:spacing w:before="60" w:after="60" w:line="240" w:lineRule="auto"/>
        <w:ind w:left="426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Wymagania techniczne</w:t>
      </w:r>
    </w:p>
    <w:p w:rsidR="00414EFE" w:rsidRPr="00414EFE" w:rsidRDefault="00414EFE" w:rsidP="00414EFE">
      <w:pPr>
        <w:spacing w:before="60" w:after="60"/>
        <w:ind w:left="426"/>
        <w:jc w:val="both"/>
        <w:rPr>
          <w:rFonts w:ascii="Times New Roman" w:hAnsi="Times New Roman" w:cs="Times New Roman"/>
          <w:b/>
          <w:color w:val="000000" w:themeColor="text1"/>
          <w:highlight w:val="lightGray"/>
        </w:rPr>
      </w:pPr>
      <w:r w:rsidRPr="00414EFE">
        <w:rPr>
          <w:rFonts w:ascii="Times New Roman" w:hAnsi="Times New Roman" w:cs="Times New Roman"/>
          <w:b/>
          <w:color w:val="000000" w:themeColor="text1"/>
          <w:highlight w:val="lightGray"/>
        </w:rPr>
        <w:t>Zestaw komputerowy w obudowie zintegrowanej z monitorem typu ALL IN ONE – 94 zestawy:</w:t>
      </w:r>
    </w:p>
    <w:p w:rsidR="00414EFE" w:rsidRPr="00414EFE" w:rsidRDefault="00414EFE" w:rsidP="00F80950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 xml:space="preserve">Zainstalowany jeden procesor 4 rdzeniowy (rdzenie fizyczne) klasy x86 dedykowany do pracy z zaoferowanym serwerem. Procesor    musi    osiągać    w    teście    wydajności    PassMark PerformanceTest  co  najmniej  7000  punktów  PassMark CPU Mark (wynik dostępny pod adresem www.cpubenchmark.net). </w:t>
      </w:r>
    </w:p>
    <w:p w:rsidR="00414EFE" w:rsidRPr="00414EFE" w:rsidRDefault="00414EFE" w:rsidP="00F80950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Przekątna ekranu: min. 21,5 cali</w:t>
      </w:r>
    </w:p>
    <w:p w:rsidR="00414EFE" w:rsidRPr="00414EFE" w:rsidRDefault="00414EFE" w:rsidP="00F80950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Rozdzielczość ekranu: min. Full HD 1080p (1920x1080)</w:t>
      </w:r>
    </w:p>
    <w:p w:rsidR="00414EFE" w:rsidRPr="00414EFE" w:rsidRDefault="00414EFE" w:rsidP="00F80950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spacing w:before="60" w:after="60" w:line="240" w:lineRule="auto"/>
        <w:contextualSpacing w:val="0"/>
        <w:jc w:val="left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 xml:space="preserve">Matryca:  matryca IPS, </w:t>
      </w:r>
    </w:p>
    <w:p w:rsidR="00414EFE" w:rsidRPr="00414EFE" w:rsidRDefault="00414EFE" w:rsidP="00F80950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spacing w:before="60" w:after="60" w:line="240" w:lineRule="auto"/>
        <w:contextualSpacing w:val="0"/>
        <w:jc w:val="left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 xml:space="preserve">Podświetlenie  LED,  </w:t>
      </w:r>
    </w:p>
    <w:p w:rsidR="00414EFE" w:rsidRPr="00414EFE" w:rsidRDefault="00414EFE" w:rsidP="00F80950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spacing w:before="60" w:after="60" w:line="240" w:lineRule="auto"/>
        <w:contextualSpacing w:val="0"/>
        <w:jc w:val="left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 xml:space="preserve">Format  16:9, </w:t>
      </w:r>
    </w:p>
    <w:p w:rsidR="00414EFE" w:rsidRPr="00414EFE" w:rsidRDefault="00414EFE" w:rsidP="00F80950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spacing w:before="60" w:after="60" w:line="240" w:lineRule="auto"/>
        <w:contextualSpacing w:val="0"/>
        <w:jc w:val="left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 xml:space="preserve">Kontrast 1000:1, </w:t>
      </w:r>
    </w:p>
    <w:p w:rsidR="00414EFE" w:rsidRPr="00414EFE" w:rsidRDefault="00414EFE" w:rsidP="00F80950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spacing w:before="60" w:after="60" w:line="240" w:lineRule="auto"/>
        <w:contextualSpacing w:val="0"/>
        <w:jc w:val="left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Powłoka antyodblaskowa</w:t>
      </w:r>
    </w:p>
    <w:p w:rsidR="00414EFE" w:rsidRPr="00414EFE" w:rsidRDefault="00414EFE" w:rsidP="00F80950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Pamięć RAM minimum: 8 GB SODIMM DDR4 2666MHz z możliwością rozszerzenia do 32 GB. Ilość banków pamięci: min. 2 szt. Ilość wolnych banków pamięci: min. 1 szt. 8GB</w:t>
      </w:r>
    </w:p>
    <w:p w:rsidR="00414EFE" w:rsidRPr="00414EFE" w:rsidRDefault="00414EFE" w:rsidP="00F80950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 xml:space="preserve">Dysk twardy minimum: 256GB SSD </w:t>
      </w:r>
    </w:p>
    <w:p w:rsidR="00414EFE" w:rsidRPr="00414EFE" w:rsidRDefault="00414EFE" w:rsidP="00F80950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spacing w:before="60" w:after="60" w:line="240" w:lineRule="auto"/>
        <w:contextualSpacing w:val="0"/>
        <w:jc w:val="left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Zintegrowana karta graficzna Obsługująca funkcje:</w:t>
      </w:r>
      <w:r w:rsidRPr="00414EFE">
        <w:rPr>
          <w:rFonts w:ascii="Times New Roman" w:hAnsi="Times New Roman"/>
          <w:color w:val="000000" w:themeColor="text1"/>
          <w:szCs w:val="24"/>
        </w:rPr>
        <w:br/>
        <w:t>• DX12</w:t>
      </w:r>
      <w:r w:rsidRPr="00414EFE">
        <w:rPr>
          <w:rFonts w:ascii="Times New Roman" w:hAnsi="Times New Roman"/>
          <w:color w:val="000000" w:themeColor="text1"/>
          <w:szCs w:val="24"/>
        </w:rPr>
        <w:br/>
        <w:t>• OGL 4.5</w:t>
      </w:r>
      <w:r w:rsidRPr="00414EFE">
        <w:rPr>
          <w:rFonts w:ascii="Times New Roman" w:hAnsi="Times New Roman"/>
          <w:color w:val="000000" w:themeColor="text1"/>
          <w:szCs w:val="24"/>
        </w:rPr>
        <w:br/>
        <w:t>• OpenCL 1.2</w:t>
      </w:r>
    </w:p>
    <w:p w:rsidR="00414EFE" w:rsidRPr="00414EFE" w:rsidRDefault="00414EFE" w:rsidP="00F80950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Nagrywarka DVD z dołączonym oprogramowaniem do nagrywania i odtwarzania obsługiwanych przez napęd płyt wewnętrzna lub zewnętrzna</w:t>
      </w:r>
    </w:p>
    <w:p w:rsidR="00414EFE" w:rsidRPr="00414EFE" w:rsidRDefault="00414EFE" w:rsidP="00F80950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Zintegrowana karta dźwiękowa</w:t>
      </w:r>
    </w:p>
    <w:p w:rsidR="00414EFE" w:rsidRPr="00414EFE" w:rsidRDefault="00414EFE" w:rsidP="00F80950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Wbudowane głośniki, kamera, mikrofon</w:t>
      </w:r>
    </w:p>
    <w:p w:rsidR="00414EFE" w:rsidRPr="00414EFE" w:rsidRDefault="00414EFE" w:rsidP="00F80950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Dwuzakresowa karta Wi-Fi 802.11ac układ anten 2x2, funkcja MU-MIMO, bluetooth min 5.0, LAN 10/100/1000 Mbit/s z obsługą Wake-On-Lan (WOL)</w:t>
      </w:r>
    </w:p>
    <w:p w:rsidR="00414EFE" w:rsidRPr="00414EFE" w:rsidRDefault="00414EFE" w:rsidP="00F80950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lastRenderedPageBreak/>
        <w:t>Min. 6 portów USB, 1x slot kart SD, 1x Port HDMI in, 1x Port HDMI out (możliwy konwerter), 1 port „słuchawkowy”. Wymagana ilość portów nie może być osiągnięta w wyniku stosowania konwerterów, przejściówek. Wyjątek stanowi port HDMI out.</w:t>
      </w:r>
    </w:p>
    <w:p w:rsidR="00414EFE" w:rsidRPr="00414EFE" w:rsidRDefault="00414EFE" w:rsidP="00F80950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Klawiatura USB w układzie QWERTY US. Mysz USB z trzema klawiszami oraz rolką (scroll). Klawiatura i Mysz trwale oznakowana logiem producenta AIO.</w:t>
      </w:r>
    </w:p>
    <w:p w:rsidR="00414EFE" w:rsidRPr="00414EFE" w:rsidRDefault="00414EFE" w:rsidP="00F80950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 xml:space="preserve">Komputer zintegrowany z monitorem w jednej obudowie (AiO). Musi  umożliwiać  zastosowanie  zabezpieczenia  fizycznego  w  postaci linki metalowej (złącze blokady Kensingtona) </w:t>
      </w:r>
    </w:p>
    <w:p w:rsidR="00414EFE" w:rsidRPr="00414EFE" w:rsidRDefault="00414EFE" w:rsidP="00F80950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Słuchawki z mikrofonem dedykowane do współpracy z systemami telekonferencyjnymi np. Skype</w:t>
      </w:r>
    </w:p>
    <w:p w:rsidR="00414EFE" w:rsidRPr="00414EFE" w:rsidRDefault="00414EFE" w:rsidP="00F80950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Kabel RJ45 – 3mb</w:t>
      </w:r>
    </w:p>
    <w:p w:rsidR="00414EFE" w:rsidRPr="00414EFE" w:rsidRDefault="00414EFE" w:rsidP="00F80950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Minimalna funkcjonalność BIOS:</w:t>
      </w:r>
    </w:p>
    <w:p w:rsidR="00414EFE" w:rsidRPr="00414EFE" w:rsidRDefault="00414EFE" w:rsidP="00F80950">
      <w:pPr>
        <w:pStyle w:val="Akapitzlist"/>
        <w:numPr>
          <w:ilvl w:val="1"/>
          <w:numId w:val="25"/>
        </w:numPr>
        <w:tabs>
          <w:tab w:val="clear" w:pos="425"/>
          <w:tab w:val="clear" w:pos="709"/>
        </w:tabs>
        <w:spacing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 xml:space="preserve">konfiguracja hasła użytkownika i administratora, </w:t>
      </w:r>
    </w:p>
    <w:p w:rsidR="00414EFE" w:rsidRPr="00414EFE" w:rsidRDefault="00414EFE" w:rsidP="00F80950">
      <w:pPr>
        <w:pStyle w:val="Akapitzlist"/>
        <w:numPr>
          <w:ilvl w:val="1"/>
          <w:numId w:val="25"/>
        </w:numPr>
        <w:tabs>
          <w:tab w:val="clear" w:pos="425"/>
          <w:tab w:val="clear" w:pos="709"/>
        </w:tabs>
        <w:spacing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 xml:space="preserve">blokada portów USB, </w:t>
      </w:r>
    </w:p>
    <w:p w:rsidR="00414EFE" w:rsidRPr="00414EFE" w:rsidRDefault="00414EFE" w:rsidP="00F80950">
      <w:pPr>
        <w:pStyle w:val="Akapitzlist"/>
        <w:numPr>
          <w:ilvl w:val="1"/>
          <w:numId w:val="25"/>
        </w:numPr>
        <w:tabs>
          <w:tab w:val="clear" w:pos="425"/>
          <w:tab w:val="clear" w:pos="709"/>
        </w:tabs>
        <w:spacing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blokada uruchamiania komputera z wybranych napędów,</w:t>
      </w:r>
    </w:p>
    <w:p w:rsidR="00414EFE" w:rsidRPr="00414EFE" w:rsidRDefault="00414EFE" w:rsidP="00F80950">
      <w:pPr>
        <w:pStyle w:val="Akapitzlist"/>
        <w:numPr>
          <w:ilvl w:val="1"/>
          <w:numId w:val="25"/>
        </w:numPr>
        <w:tabs>
          <w:tab w:val="clear" w:pos="425"/>
          <w:tab w:val="clear" w:pos="709"/>
        </w:tabs>
        <w:spacing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fabrycznie wpisany nieusuwalny numer seryjny producenta</w:t>
      </w:r>
    </w:p>
    <w:p w:rsidR="00414EFE" w:rsidRPr="00414EFE" w:rsidRDefault="00414EFE" w:rsidP="00F80950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 xml:space="preserve">System operacyjny </w:t>
      </w:r>
      <w:r w:rsidRPr="00414EFE">
        <w:rPr>
          <w:rFonts w:ascii="Times New Roman" w:hAnsi="Times New Roman"/>
          <w:b/>
          <w:color w:val="000000" w:themeColor="text1"/>
          <w:szCs w:val="24"/>
        </w:rPr>
        <w:t xml:space="preserve">Windows 10 Pro PL </w:t>
      </w:r>
      <w:r w:rsidRPr="00414EFE">
        <w:rPr>
          <w:rFonts w:ascii="Times New Roman" w:hAnsi="Times New Roman"/>
          <w:color w:val="000000" w:themeColor="text1"/>
          <w:szCs w:val="24"/>
        </w:rPr>
        <w:t>lub równoważny</w:t>
      </w:r>
      <w:r w:rsidRPr="00414EFE">
        <w:rPr>
          <w:rFonts w:ascii="Times New Roman" w:hAnsi="Times New Roman"/>
          <w:b/>
          <w:color w:val="000000" w:themeColor="text1"/>
          <w:szCs w:val="24"/>
        </w:rPr>
        <w:t>.</w:t>
      </w:r>
      <w:r w:rsidRPr="00414EFE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414EFE" w:rsidRPr="00414EFE" w:rsidRDefault="00414EFE" w:rsidP="00F80950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Pakiet biurowy 1 - Microsoft Office 2016 Standard „dla edukacji” z licencją bezterminową lub równoważny</w:t>
      </w:r>
    </w:p>
    <w:p w:rsidR="00414EFE" w:rsidRPr="00414EFE" w:rsidRDefault="00414EFE" w:rsidP="00F80950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 xml:space="preserve">Pakiet biurowy 2 – dowolny pakiet zawierający co najmniej edytor tekstu, arkusz kalkulacyjny, program do tworzenia prezentacji (np. OpenOffice, LibreOffice) </w:t>
      </w:r>
      <w:r w:rsidRPr="00414EFE">
        <w:rPr>
          <w:rFonts w:ascii="Times New Roman" w:hAnsi="Times New Roman"/>
          <w:color w:val="000000" w:themeColor="text1"/>
          <w:szCs w:val="24"/>
        </w:rPr>
        <w:br/>
        <w:t>z licencją bezterminową.</w:t>
      </w:r>
    </w:p>
    <w:p w:rsidR="00414EFE" w:rsidRPr="00414EFE" w:rsidRDefault="00414EFE" w:rsidP="00F80950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 xml:space="preserve">Oferowane modele komputerów muszą posiadać certyfikat Microsoft, potwierdzający poprawną współpracę oferowanych modeli komputerów z systemem operacyjnym Windows 10 lub w przypadku zaoferowania komputerów z systemem równoważnym muszą posiadać certyfikat zgodności z zainstalowanym systemem operacyjnym. </w:t>
      </w:r>
    </w:p>
    <w:p w:rsidR="00414EFE" w:rsidRPr="00414EFE" w:rsidRDefault="00414EFE" w:rsidP="00F80950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strike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Gwarancja min. 60 miesięcy w systemie Door to Door lub w lokalizacji szkoły Partnera Projektu jeżeli naprawa wymaga wykonania jej w miejscu instalacji.</w:t>
      </w:r>
    </w:p>
    <w:p w:rsidR="00414EFE" w:rsidRPr="00414EFE" w:rsidRDefault="00414EFE" w:rsidP="00F80950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Warunki serwisu gwarancyjnego zgodnie z SIWZ,  Umową i zapisami rozdz. VI SOPZ.</w:t>
      </w:r>
    </w:p>
    <w:p w:rsidR="00414EFE" w:rsidRPr="00414EFE" w:rsidRDefault="00414EFE" w:rsidP="00F80950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 xml:space="preserve">Producent komputerów musi posiadać ISO 9001 co najmniej w zakresie projektowania, produkcji i serwisu komputerów - </w:t>
      </w:r>
      <w:r w:rsidRPr="00414EFE">
        <w:rPr>
          <w:rFonts w:ascii="Times New Roman" w:hAnsi="Times New Roman"/>
          <w:b/>
          <w:color w:val="000000" w:themeColor="text1"/>
          <w:szCs w:val="24"/>
        </w:rPr>
        <w:t>oświadczenie zawarte w Formularzu ofertowym</w:t>
      </w:r>
    </w:p>
    <w:p w:rsidR="00414EFE" w:rsidRPr="00414EFE" w:rsidRDefault="00414EFE" w:rsidP="00F80950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 xml:space="preserve">W przypadku gdy firma serwisująca jest inna niż producent komputerów to musi ona posiadać ISO 9001 na świadczenie usług serwisowych oraz posiadać autoryzacje producenta komputera – </w:t>
      </w:r>
      <w:r w:rsidRPr="00414EFE">
        <w:rPr>
          <w:rFonts w:ascii="Times New Roman" w:hAnsi="Times New Roman"/>
          <w:b/>
          <w:color w:val="000000" w:themeColor="text1"/>
          <w:szCs w:val="24"/>
        </w:rPr>
        <w:t>oświadczenie zawarte w Formularzu ofertowym</w:t>
      </w:r>
    </w:p>
    <w:p w:rsidR="00414EFE" w:rsidRPr="00414EFE" w:rsidRDefault="00414EFE" w:rsidP="00F80950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Dostęp do najnowszych sterowników i uaktualnień na stronie producenta zestawu realizowany poprzez podanie na dedykowanej stronie internetowej producenta numeru seryjnego lub modelu komputera.</w:t>
      </w:r>
    </w:p>
    <w:p w:rsidR="00414EFE" w:rsidRPr="00414EFE" w:rsidRDefault="00414EFE" w:rsidP="00F80950">
      <w:pPr>
        <w:pStyle w:val="Akapitzlist"/>
        <w:numPr>
          <w:ilvl w:val="1"/>
          <w:numId w:val="25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b/>
          <w:color w:val="000000" w:themeColor="text1"/>
          <w:szCs w:val="24"/>
        </w:rPr>
      </w:pPr>
      <w:r w:rsidRPr="00414EFE">
        <w:rPr>
          <w:rFonts w:ascii="Times New Roman" w:hAnsi="Times New Roman"/>
          <w:b/>
          <w:color w:val="000000" w:themeColor="text1"/>
          <w:szCs w:val="24"/>
        </w:rPr>
        <w:t>Uwaga: w Formularzu ofertowym należy wpisać link strony</w:t>
      </w:r>
    </w:p>
    <w:p w:rsidR="00414EFE" w:rsidRPr="00414EFE" w:rsidRDefault="00414EFE" w:rsidP="00F80950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 xml:space="preserve">Deklaracja zgodności CE </w:t>
      </w:r>
    </w:p>
    <w:p w:rsidR="00414EFE" w:rsidRPr="00414EFE" w:rsidRDefault="00414EFE" w:rsidP="00414EFE">
      <w:pPr>
        <w:spacing w:before="60" w:after="60"/>
        <w:jc w:val="both"/>
        <w:rPr>
          <w:rFonts w:ascii="Times New Roman" w:hAnsi="Times New Roman" w:cs="Times New Roman"/>
          <w:color w:val="000000" w:themeColor="text1"/>
        </w:rPr>
      </w:pPr>
    </w:p>
    <w:p w:rsidR="00414EFE" w:rsidRPr="00414EFE" w:rsidRDefault="00414EFE" w:rsidP="00F80950">
      <w:pPr>
        <w:pStyle w:val="Akapitzlist"/>
        <w:numPr>
          <w:ilvl w:val="0"/>
          <w:numId w:val="10"/>
        </w:numPr>
        <w:tabs>
          <w:tab w:val="clear" w:pos="425"/>
          <w:tab w:val="clear" w:pos="709"/>
        </w:tabs>
        <w:spacing w:before="60" w:after="60" w:line="240" w:lineRule="auto"/>
        <w:ind w:left="426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Warunki dostawy</w:t>
      </w:r>
    </w:p>
    <w:p w:rsidR="00414EFE" w:rsidRPr="00414EFE" w:rsidRDefault="00414EFE" w:rsidP="00F80950">
      <w:pPr>
        <w:pStyle w:val="Akapitzlist"/>
        <w:numPr>
          <w:ilvl w:val="0"/>
          <w:numId w:val="11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lastRenderedPageBreak/>
        <w:t>Sprzęt komputerowy musi być dostarczony do poszczególnych szkół Partnerów projektu, w terminie ustalonym z upoważnionym przedstawicielem szkoły.</w:t>
      </w:r>
    </w:p>
    <w:p w:rsidR="00414EFE" w:rsidRPr="00414EFE" w:rsidRDefault="00414EFE" w:rsidP="00F80950">
      <w:pPr>
        <w:pStyle w:val="Akapitzlist"/>
        <w:numPr>
          <w:ilvl w:val="0"/>
          <w:numId w:val="11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Listę upoważnionych przedstawicieli Lider Projektu dostarczy Wykonawcy w terminie do 10 dni od podpisania umowy.</w:t>
      </w:r>
    </w:p>
    <w:p w:rsidR="00414EFE" w:rsidRPr="00414EFE" w:rsidRDefault="00414EFE" w:rsidP="00F80950">
      <w:pPr>
        <w:pStyle w:val="Akapitzlist"/>
        <w:numPr>
          <w:ilvl w:val="0"/>
          <w:numId w:val="11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Wykonawca musi:</w:t>
      </w:r>
    </w:p>
    <w:p w:rsidR="00414EFE" w:rsidRPr="00414EFE" w:rsidRDefault="00414EFE" w:rsidP="00F80950">
      <w:pPr>
        <w:pStyle w:val="Akapitzlist"/>
        <w:numPr>
          <w:ilvl w:val="0"/>
          <w:numId w:val="9"/>
        </w:numPr>
        <w:tabs>
          <w:tab w:val="clear" w:pos="425"/>
          <w:tab w:val="clear" w:pos="709"/>
        </w:tabs>
        <w:spacing w:before="60" w:after="60" w:line="240" w:lineRule="auto"/>
        <w:ind w:left="1134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Rozstawić komputery, uruchomić system operacyjny i pakiety biurowe.</w:t>
      </w:r>
    </w:p>
    <w:p w:rsidR="00414EFE" w:rsidRPr="00414EFE" w:rsidRDefault="00414EFE" w:rsidP="00F80950">
      <w:pPr>
        <w:pStyle w:val="Akapitzlist"/>
        <w:numPr>
          <w:ilvl w:val="0"/>
          <w:numId w:val="9"/>
        </w:numPr>
        <w:tabs>
          <w:tab w:val="clear" w:pos="425"/>
          <w:tab w:val="clear" w:pos="709"/>
        </w:tabs>
        <w:spacing w:before="60" w:after="60" w:line="240" w:lineRule="auto"/>
        <w:ind w:left="1134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Skonfigurować połączenie sieciowe. Skonfigurować  bezprzewodowo komputery z siecią Wi-Fi lub podłączyć do sieci LAN szkoły w zależności od wyposażenia pracowni.</w:t>
      </w:r>
    </w:p>
    <w:p w:rsidR="00414EFE" w:rsidRPr="00414EFE" w:rsidRDefault="00414EFE" w:rsidP="00414EFE">
      <w:pPr>
        <w:spacing w:before="60" w:after="60" w:line="276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414EFE">
        <w:rPr>
          <w:rFonts w:ascii="Times New Roman" w:hAnsi="Times New Roman" w:cs="Times New Roman"/>
          <w:color w:val="000000" w:themeColor="text1"/>
        </w:rPr>
        <w:t>Uwaga sieć elektryczną i logiczną ma zapewnić właściwy dla lokalizacji Partner Projektu.</w:t>
      </w:r>
    </w:p>
    <w:p w:rsidR="00414EFE" w:rsidRPr="00414EFE" w:rsidRDefault="00414EFE" w:rsidP="00F80950">
      <w:pPr>
        <w:pStyle w:val="Akapitzlist"/>
        <w:numPr>
          <w:ilvl w:val="0"/>
          <w:numId w:val="11"/>
        </w:numPr>
        <w:tabs>
          <w:tab w:val="clear" w:pos="425"/>
          <w:tab w:val="clear" w:pos="709"/>
        </w:tabs>
        <w:spacing w:before="60" w:after="60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Sporządzić protokół dostawy obustronnie podpisany przez upoważnione osoby w 4 egzemplarzach (odpowiednio dla Wykonawcy, szkoły, Partnera Projektu, Lidera Projektu). Wzór protokołu zostanie uzgodniony z Liderem Projektu w terminie 10 dni od podpisania Umowy.</w:t>
      </w:r>
    </w:p>
    <w:p w:rsidR="00414EFE" w:rsidRPr="00414EFE" w:rsidRDefault="00414EFE" w:rsidP="00F80950">
      <w:pPr>
        <w:pStyle w:val="Akapitzlist"/>
        <w:numPr>
          <w:ilvl w:val="0"/>
          <w:numId w:val="10"/>
        </w:numPr>
        <w:tabs>
          <w:tab w:val="clear" w:pos="425"/>
          <w:tab w:val="clear" w:pos="709"/>
        </w:tabs>
        <w:spacing w:before="60" w:after="60" w:line="240" w:lineRule="auto"/>
        <w:ind w:left="426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Warunki gwarancji i serwis gwarancyjnego.</w:t>
      </w:r>
    </w:p>
    <w:p w:rsidR="00414EFE" w:rsidRPr="00414EFE" w:rsidRDefault="00414EFE" w:rsidP="00F80950">
      <w:pPr>
        <w:pStyle w:val="Akapitzlist"/>
        <w:numPr>
          <w:ilvl w:val="0"/>
          <w:numId w:val="23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 okresie gwarancji</w:t>
      </w:r>
      <w:r w:rsidRPr="00414EFE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414EFE">
        <w:rPr>
          <w:rFonts w:ascii="Times New Roman" w:hAnsi="Times New Roman"/>
          <w:color w:val="000000" w:themeColor="text1"/>
          <w:szCs w:val="24"/>
        </w:rPr>
        <w:t>(w ramach zaoferowanych cen jednostkowych) wykonawca zobowiązany będzie do:</w:t>
      </w:r>
    </w:p>
    <w:p w:rsidR="00414EFE" w:rsidRPr="00414EFE" w:rsidRDefault="00414EFE" w:rsidP="00F80950">
      <w:pPr>
        <w:pStyle w:val="Akapitzlist"/>
        <w:numPr>
          <w:ilvl w:val="1"/>
          <w:numId w:val="24"/>
        </w:numPr>
        <w:tabs>
          <w:tab w:val="clear" w:pos="425"/>
          <w:tab w:val="clear" w:pos="709"/>
        </w:tabs>
        <w:spacing w:before="60" w:after="60" w:line="240" w:lineRule="auto"/>
        <w:ind w:left="1134" w:hanging="436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 xml:space="preserve">wykonywania napraw co najmniej w systemie Door to Door lub w lokalizacji szkoły Partnera Projektu, </w:t>
      </w:r>
    </w:p>
    <w:p w:rsidR="00414EFE" w:rsidRPr="00414EFE" w:rsidRDefault="00414EFE" w:rsidP="00F80950">
      <w:pPr>
        <w:pStyle w:val="Akapitzlist"/>
        <w:numPr>
          <w:ilvl w:val="1"/>
          <w:numId w:val="24"/>
        </w:numPr>
        <w:tabs>
          <w:tab w:val="clear" w:pos="425"/>
          <w:tab w:val="clear" w:pos="709"/>
        </w:tabs>
        <w:spacing w:before="60" w:after="60" w:line="240" w:lineRule="auto"/>
        <w:ind w:left="1134" w:hanging="436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 xml:space="preserve">lub wymieniać na nowy, wolny od wad w przypadku wystąpienia uszkodzeń powstałych na skutek wad materiałowych, wykonania lub innych wad ukrytych, a zawsze w przypadku konieczności wykonania  4-tej naprawy gwarancyjnej tego urządzenia, przy czym z niniejszego warunku wyłączone są uszkodzenia klawiatury i myszy po okresie 3 lata eksploatacji, </w:t>
      </w:r>
    </w:p>
    <w:p w:rsidR="00414EFE" w:rsidRPr="00414EFE" w:rsidRDefault="00414EFE" w:rsidP="00F80950">
      <w:pPr>
        <w:pStyle w:val="Akapitzlist"/>
        <w:numPr>
          <w:ilvl w:val="0"/>
          <w:numId w:val="23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Wykonawca zapewni punkt zgłoszeń uszkodzeń, czynny w dni robocze od godz. 8.00 do 17. Zgłoszenia mogą być przekazywane telefonicznie, również faksem lub mailem.</w:t>
      </w:r>
    </w:p>
    <w:p w:rsidR="00414EFE" w:rsidRPr="00414EFE" w:rsidRDefault="00414EFE" w:rsidP="00F80950">
      <w:pPr>
        <w:pStyle w:val="Akapitzlist"/>
        <w:numPr>
          <w:ilvl w:val="0"/>
          <w:numId w:val="23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 xml:space="preserve">Zamawiający wymaga organizacji serwisu gwarancyjnego co najmniej w systemie Door to Door z odbiorem i dostawą urządzeń do szkół, na koszt Wykonawcy. </w:t>
      </w:r>
      <w:r w:rsidRPr="00414EFE">
        <w:rPr>
          <w:rFonts w:ascii="Times New Roman" w:hAnsi="Times New Roman"/>
          <w:b/>
          <w:color w:val="000000" w:themeColor="text1"/>
          <w:szCs w:val="24"/>
        </w:rPr>
        <w:t xml:space="preserve">Naprawa wraz z dostawą </w:t>
      </w:r>
      <w:r w:rsidRPr="00414EFE">
        <w:rPr>
          <w:rFonts w:ascii="Times New Roman" w:hAnsi="Times New Roman"/>
          <w:color w:val="000000" w:themeColor="text1"/>
          <w:szCs w:val="24"/>
        </w:rPr>
        <w:t>musi być dokonana w ciągu 7 dni od dnia zgłoszenia,</w:t>
      </w:r>
    </w:p>
    <w:p w:rsidR="00414EFE" w:rsidRPr="00414EFE" w:rsidRDefault="00414EFE" w:rsidP="00F80950">
      <w:pPr>
        <w:pStyle w:val="Akapitzlist"/>
        <w:numPr>
          <w:ilvl w:val="0"/>
          <w:numId w:val="23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Na czas naprawy w/w sprzętu, trwaj</w:t>
      </w:r>
      <w:r w:rsidRPr="00414EFE">
        <w:rPr>
          <w:rFonts w:ascii="Times New Roman" w:eastAsia="TimesNewRoman" w:hAnsi="Times New Roman"/>
          <w:color w:val="000000" w:themeColor="text1"/>
          <w:szCs w:val="24"/>
        </w:rPr>
        <w:t>ą</w:t>
      </w:r>
      <w:r w:rsidRPr="00414EFE">
        <w:rPr>
          <w:rFonts w:ascii="Times New Roman" w:hAnsi="Times New Roman"/>
          <w:color w:val="000000" w:themeColor="text1"/>
          <w:szCs w:val="24"/>
        </w:rPr>
        <w:t>cy dłu</w:t>
      </w:r>
      <w:r w:rsidRPr="00414EFE">
        <w:rPr>
          <w:rFonts w:ascii="Times New Roman" w:eastAsia="TimesNewRoman" w:hAnsi="Times New Roman"/>
          <w:color w:val="000000" w:themeColor="text1"/>
          <w:szCs w:val="24"/>
        </w:rPr>
        <w:t>ż</w:t>
      </w:r>
      <w:r w:rsidRPr="00414EFE">
        <w:rPr>
          <w:rFonts w:ascii="Times New Roman" w:hAnsi="Times New Roman"/>
          <w:color w:val="000000" w:themeColor="text1"/>
          <w:szCs w:val="24"/>
        </w:rPr>
        <w:t>ej ni</w:t>
      </w:r>
      <w:r w:rsidRPr="00414EFE">
        <w:rPr>
          <w:rFonts w:ascii="Times New Roman" w:eastAsia="TimesNewRoman" w:hAnsi="Times New Roman"/>
          <w:color w:val="000000" w:themeColor="text1"/>
          <w:szCs w:val="24"/>
        </w:rPr>
        <w:t>ż określony w punkcie 3</w:t>
      </w:r>
      <w:r w:rsidRPr="00414EFE">
        <w:rPr>
          <w:rFonts w:ascii="Times New Roman" w:hAnsi="Times New Roman"/>
          <w:color w:val="000000" w:themeColor="text1"/>
          <w:szCs w:val="24"/>
        </w:rPr>
        <w:t>, wykonawca zobowi</w:t>
      </w:r>
      <w:r w:rsidRPr="00414EFE">
        <w:rPr>
          <w:rFonts w:ascii="Times New Roman" w:eastAsia="TimesNewRoman" w:hAnsi="Times New Roman"/>
          <w:color w:val="000000" w:themeColor="text1"/>
          <w:szCs w:val="24"/>
        </w:rPr>
        <w:t>ą</w:t>
      </w:r>
      <w:r w:rsidRPr="00414EFE">
        <w:rPr>
          <w:rFonts w:ascii="Times New Roman" w:hAnsi="Times New Roman"/>
          <w:color w:val="000000" w:themeColor="text1"/>
          <w:szCs w:val="24"/>
        </w:rPr>
        <w:t>zany b</w:t>
      </w:r>
      <w:r w:rsidRPr="00414EFE">
        <w:rPr>
          <w:rFonts w:ascii="Times New Roman" w:eastAsia="TimesNewRoman" w:hAnsi="Times New Roman"/>
          <w:color w:val="000000" w:themeColor="text1"/>
          <w:szCs w:val="24"/>
        </w:rPr>
        <w:t>ę</w:t>
      </w:r>
      <w:r w:rsidRPr="00414EFE">
        <w:rPr>
          <w:rFonts w:ascii="Times New Roman" w:hAnsi="Times New Roman"/>
          <w:color w:val="000000" w:themeColor="text1"/>
          <w:szCs w:val="24"/>
        </w:rPr>
        <w:t>dzie do postawienia sprz</w:t>
      </w:r>
      <w:r w:rsidRPr="00414EFE">
        <w:rPr>
          <w:rFonts w:ascii="Times New Roman" w:eastAsia="TimesNewRoman" w:hAnsi="Times New Roman"/>
          <w:color w:val="000000" w:themeColor="text1"/>
          <w:szCs w:val="24"/>
        </w:rPr>
        <w:t>ę</w:t>
      </w:r>
      <w:r w:rsidRPr="00414EFE">
        <w:rPr>
          <w:rFonts w:ascii="Times New Roman" w:hAnsi="Times New Roman"/>
          <w:color w:val="000000" w:themeColor="text1"/>
          <w:szCs w:val="24"/>
        </w:rPr>
        <w:t>tu zast</w:t>
      </w:r>
      <w:r w:rsidRPr="00414EFE">
        <w:rPr>
          <w:rFonts w:ascii="Times New Roman" w:eastAsia="TimesNewRoman" w:hAnsi="Times New Roman"/>
          <w:color w:val="000000" w:themeColor="text1"/>
          <w:szCs w:val="24"/>
        </w:rPr>
        <w:t>ę</w:t>
      </w:r>
      <w:r w:rsidRPr="00414EFE">
        <w:rPr>
          <w:rFonts w:ascii="Times New Roman" w:hAnsi="Times New Roman"/>
          <w:color w:val="000000" w:themeColor="text1"/>
          <w:szCs w:val="24"/>
        </w:rPr>
        <w:t>pczego, o parametrach nie gorszych ni</w:t>
      </w:r>
      <w:r w:rsidRPr="00414EFE">
        <w:rPr>
          <w:rFonts w:ascii="Times New Roman" w:eastAsia="TimesNewRoman" w:hAnsi="Times New Roman"/>
          <w:color w:val="000000" w:themeColor="text1"/>
          <w:szCs w:val="24"/>
        </w:rPr>
        <w:t>ż</w:t>
      </w:r>
      <w:r w:rsidRPr="00414EFE">
        <w:rPr>
          <w:rFonts w:ascii="Times New Roman" w:hAnsi="Times New Roman"/>
          <w:color w:val="000000" w:themeColor="text1"/>
          <w:szCs w:val="24"/>
        </w:rPr>
        <w:t xml:space="preserve"> dostarczony w ramach realizacji zamówienia.</w:t>
      </w:r>
    </w:p>
    <w:p w:rsidR="00414EFE" w:rsidRPr="00414EFE" w:rsidRDefault="00414EFE" w:rsidP="00F80950">
      <w:pPr>
        <w:pStyle w:val="Akapitzlist"/>
        <w:numPr>
          <w:ilvl w:val="0"/>
          <w:numId w:val="23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Każda naprawa musi być potwierdzona protokołem (lub innym dokumentem) potwierdzającym dokonanie naprawy ze szczegółowo wymienionym zakresem prac, a w przypadku wymiany urządzenia na inne równoważne urządzenie muszą być dokładnie wpisane uzasadnienie wymiany oraz parametry identyfikujące oba urządzeń wraz z ich komponentami (dysk, pamięć itp.). Protokół taki musi być podstawą zamiany wpisów w rejestrze środków trwałych.</w:t>
      </w:r>
    </w:p>
    <w:p w:rsidR="00414EFE" w:rsidRPr="00414EFE" w:rsidRDefault="00414EFE" w:rsidP="00F80950">
      <w:pPr>
        <w:pStyle w:val="Akapitzlist"/>
        <w:numPr>
          <w:ilvl w:val="0"/>
          <w:numId w:val="23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 przypadku naprawy komputera musi być odtworzone co najmniej środowisko początkowe zainstalowanego oprogramowania.</w:t>
      </w:r>
    </w:p>
    <w:p w:rsidR="00414EFE" w:rsidRPr="00414EFE" w:rsidRDefault="00414EFE" w:rsidP="00414EFE">
      <w:pPr>
        <w:spacing w:before="60" w:after="60"/>
        <w:jc w:val="both"/>
        <w:rPr>
          <w:rFonts w:ascii="Times New Roman" w:hAnsi="Times New Roman" w:cs="Times New Roman"/>
          <w:color w:val="000000" w:themeColor="text1"/>
        </w:rPr>
      </w:pPr>
    </w:p>
    <w:p w:rsidR="00414EFE" w:rsidRPr="00414EFE" w:rsidRDefault="00414EFE" w:rsidP="00414EFE">
      <w:pPr>
        <w:spacing w:before="60" w:after="60"/>
        <w:jc w:val="both"/>
        <w:rPr>
          <w:rFonts w:ascii="Times New Roman" w:hAnsi="Times New Roman" w:cs="Times New Roman"/>
          <w:b/>
          <w:color w:val="000000" w:themeColor="text1"/>
        </w:rPr>
      </w:pPr>
      <w:r w:rsidRPr="00414EFE">
        <w:rPr>
          <w:rFonts w:ascii="Times New Roman" w:hAnsi="Times New Roman" w:cs="Times New Roman"/>
          <w:b/>
          <w:color w:val="000000" w:themeColor="text1"/>
        </w:rPr>
        <w:t>UWAGA</w:t>
      </w:r>
    </w:p>
    <w:p w:rsidR="00414EFE" w:rsidRPr="00414EFE" w:rsidRDefault="00414EFE" w:rsidP="00F80950">
      <w:pPr>
        <w:pStyle w:val="Akapitzlist"/>
        <w:numPr>
          <w:ilvl w:val="0"/>
          <w:numId w:val="12"/>
        </w:numPr>
        <w:tabs>
          <w:tab w:val="clear" w:pos="425"/>
          <w:tab w:val="clear" w:pos="709"/>
        </w:tabs>
        <w:spacing w:before="60" w:after="60" w:line="240" w:lineRule="auto"/>
        <w:ind w:left="426"/>
        <w:rPr>
          <w:rFonts w:ascii="Times New Roman" w:hAnsi="Times New Roman"/>
          <w:b/>
          <w:color w:val="000000" w:themeColor="text1"/>
          <w:szCs w:val="24"/>
        </w:rPr>
      </w:pPr>
      <w:r w:rsidRPr="00414EFE">
        <w:rPr>
          <w:rFonts w:ascii="Times New Roman" w:hAnsi="Times New Roman"/>
          <w:b/>
          <w:color w:val="000000" w:themeColor="text1"/>
          <w:szCs w:val="24"/>
        </w:rPr>
        <w:t xml:space="preserve">Równoważność dla Systemu operacyjnego Microsoft Windows 10 Pro </w:t>
      </w:r>
    </w:p>
    <w:p w:rsidR="00414EFE" w:rsidRPr="00414EFE" w:rsidRDefault="00414EFE" w:rsidP="00414EFE">
      <w:pPr>
        <w:spacing w:before="60" w:after="6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14EFE">
        <w:rPr>
          <w:rFonts w:ascii="Times New Roman" w:hAnsi="Times New Roman" w:cs="Times New Roman"/>
          <w:color w:val="000000" w:themeColor="text1"/>
        </w:rPr>
        <w:lastRenderedPageBreak/>
        <w:t>System operacyjny dostarczany wraz z komputerem dla zastosowań edukacyjnych musi spełniać następujące wymagania poprzez wbudowane mechanizmy, bez użycia dodatkowych aplikacji: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Interfejs graficzny użytkownika pozwalający na obsługę:</w:t>
      </w:r>
    </w:p>
    <w:p w:rsidR="00414EFE" w:rsidRPr="00414EFE" w:rsidRDefault="00414EFE" w:rsidP="00F80950">
      <w:pPr>
        <w:pStyle w:val="Akapitzlist"/>
        <w:numPr>
          <w:ilvl w:val="0"/>
          <w:numId w:val="14"/>
        </w:numPr>
        <w:tabs>
          <w:tab w:val="clear" w:pos="425"/>
          <w:tab w:val="clear" w:pos="709"/>
        </w:tabs>
        <w:spacing w:before="60" w:after="60" w:line="240" w:lineRule="auto"/>
        <w:ind w:left="993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Klasyczną przy pomocy klawiatury i myszy,</w:t>
      </w:r>
    </w:p>
    <w:p w:rsidR="00414EFE" w:rsidRPr="00414EFE" w:rsidRDefault="00414EFE" w:rsidP="00F80950">
      <w:pPr>
        <w:pStyle w:val="Akapitzlist"/>
        <w:numPr>
          <w:ilvl w:val="0"/>
          <w:numId w:val="14"/>
        </w:numPr>
        <w:tabs>
          <w:tab w:val="clear" w:pos="425"/>
          <w:tab w:val="clear" w:pos="709"/>
        </w:tabs>
        <w:spacing w:before="60" w:after="60" w:line="240" w:lineRule="auto"/>
        <w:ind w:left="993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Dotykową umożliwiającą sterowanie dotykiem na urządzeniach typu tablet lub monitorach dotykowych,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 xml:space="preserve">Interfejsy użytkownika dostępne w wielu językach do wyboru w czasie instalacji </w:t>
      </w:r>
      <w:r w:rsidRPr="00414EFE">
        <w:rPr>
          <w:rFonts w:ascii="Times New Roman" w:hAnsi="Times New Roman"/>
          <w:color w:val="000000" w:themeColor="text1"/>
          <w:szCs w:val="24"/>
        </w:rPr>
        <w:noBreakHyphen/>
        <w:t> w tym Polskim i Angielskim,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 xml:space="preserve">Zlokalizowane w języku polskim, co najmniej następujące elementy: menu, odtwarzacz multimediów, klient poczty elektronicznej z kalendarzem spotkań, pomoc, komunikaty systemowe, 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Wbudowany mechanizm pobierania map wektorowych z możliwością wykorzystania go przez zainstalowane w systemie aplikacje,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Wbudowany system pomocy w języku polskim;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Graficzne środowisko instalacji i konfiguracji dostępne w języku polskim,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Funkcje związane z obsługą komputerów typu tablet, z wbudowanym modułem „uczenia się” pisma użytkownika – obsługa języka polskiego.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Funkcjonalność rozpoznawania mowy, pozwalającą na sterowanie komputerem głosowo, wraz z modułem „uczenia się” głosu użytkownika.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Możliwość dokonywania bezpłatnych aktualizacji i poprawek w ramach wersji systemu operacyjnego poprzez Internet, mechanizmem udostępnianym przez producenta z mechanizmem sprawdzającym, które z poprawek są potrzebne,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Możliwość dokonywania aktualizacji i poprawek systemu poprzez mechanizm zarządzany przez administratora systemu Zamawiającego,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Dostępność bezpłatnych biuletynów bezpieczeństwa związanych z działaniem systemu operacyjnego,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 xml:space="preserve">Wbudowana zapora internetowa (firewall) dla ochrony połączeń internetowych; zintegrowana z systemem konsola do zarządzania ustawieniami zapory i regułami IP v4 i v6;  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Wbudowane mechanizmy ochrony antywirusowej i przeciw złośliwemu oprogramowaniu z zapewnionymi bezpłatnymi aktualizacjami,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Wsparcie dla większości powszechnie używanych urządzeń peryferyjnych (drukarek, urządzeń sieciowych, standardów USB, Plug&amp;Play, Wi-Fi),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Funkcjonalność automatycznej zmiany domyślnej drukarki w zależności od sieci, do której podłączony jest komputer,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Możliwość zarządzania stacją roboczą poprzez polityki grupowe – przez politykę rozumiemy zestaw reguł definiujących lub ograniczających funkcjonalność systemu lub aplikacji,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Rozbudowane, definiowalne polityki bezpieczeństwa – polityki dla systemu operacyjnego i dla wskazanych aplikacji,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 xml:space="preserve">Możliwość zdalnej automatycznej instalacji, konfiguracji, administrowania oraz aktualizowania systemu, zgodnie z określonymi uprawnieniami poprzez polityki grupowe,   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Zabezpieczony hasłem hierarchiczny dostęp do systemu, konta i profile użytkowników zarządzane zdalnie; praca systemu w trybie ochrony kont użytkowników.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lastRenderedPageBreak/>
        <w:t>Mechanizm pozwalający użytkownikowi zarejestrowanego w systemie przedsiębiorstwa/instytucji urządzenia na uprawniony dostęp do zasobów tego systemu.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 xml:space="preserve">Zintegrowany z systemem operacyjnym moduł synchronizacji komputera z urządzeniami zewnętrznymi.  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  <w:lang w:val="en-US"/>
        </w:rPr>
      </w:pPr>
      <w:r w:rsidRPr="00414EFE">
        <w:rPr>
          <w:rFonts w:ascii="Times New Roman" w:hAnsi="Times New Roman"/>
          <w:color w:val="000000" w:themeColor="text1"/>
          <w:szCs w:val="24"/>
          <w:lang w:val="en-US"/>
        </w:rPr>
        <w:t>Obsługa standardu NFC (near field communication),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 xml:space="preserve">Możliwość przystosowania stanowiska dla osób niepełnosprawnych (np. słabo widzących); 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Wsparcie dla IPSEC oparte na politykach – wdrażanie IPSEC oparte na zestawach reguł definiujących ustawienia zarządzanych w sposób centralny;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Automatyczne występowanie i używanie (wystawianie) certyfikatów PKI X.509;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Mechanizmy uwierzytelniania w oparciu o:</w:t>
      </w:r>
    </w:p>
    <w:p w:rsidR="00414EFE" w:rsidRPr="00414EFE" w:rsidRDefault="00414EFE" w:rsidP="00F80950">
      <w:pPr>
        <w:pStyle w:val="Akapitzlist"/>
        <w:numPr>
          <w:ilvl w:val="0"/>
          <w:numId w:val="15"/>
        </w:numPr>
        <w:tabs>
          <w:tab w:val="clear" w:pos="425"/>
          <w:tab w:val="clear" w:pos="709"/>
        </w:tabs>
        <w:spacing w:before="60" w:after="60" w:line="240" w:lineRule="auto"/>
        <w:ind w:left="1134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Login i hasło,</w:t>
      </w:r>
    </w:p>
    <w:p w:rsidR="00414EFE" w:rsidRPr="00414EFE" w:rsidRDefault="00414EFE" w:rsidP="00F80950">
      <w:pPr>
        <w:pStyle w:val="Akapitzlist"/>
        <w:numPr>
          <w:ilvl w:val="0"/>
          <w:numId w:val="15"/>
        </w:numPr>
        <w:tabs>
          <w:tab w:val="clear" w:pos="425"/>
          <w:tab w:val="clear" w:pos="709"/>
        </w:tabs>
        <w:spacing w:before="60" w:after="60" w:line="240" w:lineRule="auto"/>
        <w:ind w:left="1134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Karty z certyfikatami (smartcard),</w:t>
      </w:r>
    </w:p>
    <w:p w:rsidR="00414EFE" w:rsidRPr="00414EFE" w:rsidRDefault="00414EFE" w:rsidP="00F80950">
      <w:pPr>
        <w:pStyle w:val="Akapitzlist"/>
        <w:numPr>
          <w:ilvl w:val="0"/>
          <w:numId w:val="15"/>
        </w:numPr>
        <w:tabs>
          <w:tab w:val="clear" w:pos="425"/>
          <w:tab w:val="clear" w:pos="709"/>
        </w:tabs>
        <w:spacing w:before="60" w:after="60" w:line="240" w:lineRule="auto"/>
        <w:ind w:left="1134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Wirtualne karty (logowanie w oparciu o certyfikat chroniony poprzez moduł TPM),</w:t>
      </w:r>
    </w:p>
    <w:p w:rsidR="00414EFE" w:rsidRPr="00414EFE" w:rsidRDefault="00414EFE" w:rsidP="00F80950">
      <w:pPr>
        <w:pStyle w:val="Akapitzlist"/>
        <w:numPr>
          <w:ilvl w:val="0"/>
          <w:numId w:val="15"/>
        </w:numPr>
        <w:tabs>
          <w:tab w:val="clear" w:pos="425"/>
          <w:tab w:val="clear" w:pos="709"/>
        </w:tabs>
        <w:spacing w:before="60" w:after="60" w:line="240" w:lineRule="auto"/>
        <w:ind w:left="1134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Wirtualnej tożsamości użytkownika potwierdzanej za pomocą usług katalogowych i konfigurowanej na urządzeniu. Użytkownik loguje się do urządzenia poprzez PIN lub cechy biometryczne, a następnie uruchamiany jest proces uwierzytelnienia wykorzystujący link do certyfikatu lub pary asymetrycznych kluczy generowanych przez moduł TPM. Dostawcy tożsamości wykorzystują klucz publiczny, zarejestrowany w usłudze katalogowej do walidacji użytkownika poprzez jego mapowanie do klucza prywatnego i dostarczenie hasła jednorazowego (OTP) lub inny mechanizm, jak np. telefon do użytkownika z żądaniem PINu. Mechanizm musi być ze specyfikacją FIDO.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Mechanizmy wieloskładnikowego uwierzytelniania.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Wsparcie dla uwierzytelniania na bazie Kerberos v. 5,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Wsparcie do uwierzytelnienia urządzenia na bazie certyfikatu,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Wsparcie dla algorytmów Suite B (RFC 4869)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Mechanizm ograniczający możliwość uruchamiania aplikacji tylko do podpisanych cyfrowo (zaufanych) aplikacji zgodnie z politykami określonymi w organizacji,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Funkcjonalność tworzenia list zabronionych lub dopuszczonych do uruchamiania aplikacji, możliwość zarządzania listami centralnie za pomocą polityk. Możliwość blokowania aplikacji w zależności od wydawcy, nazwy produktu, nazwy pliku wykonywalnego, wersji pliku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Izolacja mechanizmów bezpieczeństwa w dedykowanym środowisku wirtualnym,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Mechanizm automatyzacji dołączania do domeny i odłączania się od domeny,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Możliwość zarządzania narzędziami zgodnymi ze specyfikacją Open Mobile Alliance (OMA) Device Management (DM) protocol 2.0,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Możliwość selektywnego usuwania konfiguracji oraz danych określonych jako dane organizacji,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Możliwość konfiguracji trybu „kioskowego” dającego dostęp tylko do wybranych aplikacji i funkcji systemu,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 xml:space="preserve">Wsparcie wbudowanej zapory ogniowej dla Internet Key Exchange v. 2 (IKEv2) dla warstwy transportowej IPsec, 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Wbudowane narzędzia służące do administracji, do wykonywania kopii zapasowych polityk i ich odtwarzania oraz generowania raportów z ustawień polityk;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lastRenderedPageBreak/>
        <w:t>Wsparcie dla środowisk Java i .NET Framework 4.x – możliwość uruchomienia aplikacji działających we wskazanych środowiskach,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Wsparcie dla JScript i VBScript – możliwość uruchamiania interpretera poleceń,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Zdalna pomoc i współdzielenie aplikacji – możliwość zdalnego przejęcia sesji zalogowanego użytkownika celem rozwiązania problemu z komputerem,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Mechanizm pozwalający na dostosowanie konfiguracji systemu dla wielu użytkowników w organizacji bez konieczności tworzenia obrazu instalacyjnego. (provisioning)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Rozwiązanie służące do automatycznego zbudowania obrazu systemu wraz z aplikacjami. Obraz systemu służyć ma do automatycznego upowszechnienia systemu operacyjnego inicjowanego i wykonywanego w całości poprzez sieć komputerową,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Rozwiązanie ma umożliwiające wdrożenie nowego obrazu poprzez zdalną instalację,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Transakcyjny system plików pozwalający na stosowanie przydziałów (ang. quota) na dysku dla użytkowników oraz zapewniający większą niezawodność i pozwalający tworzyć kopie zapasowe,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Zarządzanie kontami użytkowników sieci oraz urządzeniami sieciowymi tj. drukarki, modemy, woluminy dyskowe, usługi katalogowe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Udostępnianie wbudowanego modemu,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Oprogramowanie dla tworzenia kopii zapasowych (Backup); automatyczne wykonywanie kopii plików z możliwością automatycznego przywrócenia wersji wcześniejszej,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Możliwość przywracania obrazu plików systemowych do uprzednio zapisanej postaci,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Identyfikacja sieci komputerowych, do których jest podłączony system operacyjny, zapamiętywanie ustawień i przypisywanie do min. 3 kategorii bezpieczeństwa (z predefiniowanymi odpowiednio do kategorii ustawieniami zapory sieciowej, udostępniania plików itp.),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Możliwość blokowania lub dopuszczania dowolnych urządzeń peryferyjnych za pomocą polityk grupowych (np. przy użyciu numerów identyfikacyjnych sprzętu),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Wbudowany mechanizm wirtualizacji typu hypervisor, umożliwiający, zgodnie z uprawnieniami licencyjnymi, uruchomienie do 4 maszyn wirtualnych,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Mechanizm szyfrowania dysków wewnętrznych i zewnętrznych z możliwością szyfrowania ograniczonego do danych użytkownika,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Wbudowane w system narzędzie do szyfrowania partycji systemowych komputera, z możliwością przechowywania certyfikatów w mikrochipie TPM (Trusted Platform Module) w wersji minimum 1.2 lub na kluczach pamięci przenośnej USB.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Wbudowane w system narzędzie do szyfrowania dysków przenośnych, z możliwością centralnego zarządzania poprzez polityki grupowe, pozwalające na wymuszenie szyfrowania dysków przenośnych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Możliwość tworzenia i przechowywania kopii zapasowych kluczy odzyskiwania do szyfrowania partycji w usługach katalogowych.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Możliwość instalowania dodatkowych języków interfejsu systemu operacyjnego oraz możliwość zmiany języka bez konieczności reinstalacji systemu.</w:t>
      </w:r>
    </w:p>
    <w:p w:rsidR="00414EFE" w:rsidRPr="00414EFE" w:rsidRDefault="00414EFE" w:rsidP="00414EFE">
      <w:pPr>
        <w:spacing w:before="60" w:after="60"/>
        <w:jc w:val="both"/>
        <w:rPr>
          <w:rFonts w:ascii="Times New Roman" w:hAnsi="Times New Roman" w:cs="Times New Roman"/>
          <w:color w:val="000000" w:themeColor="text1"/>
        </w:rPr>
      </w:pPr>
    </w:p>
    <w:p w:rsidR="00414EFE" w:rsidRPr="00414EFE" w:rsidRDefault="00414EFE" w:rsidP="00F80950">
      <w:pPr>
        <w:pStyle w:val="Akapitzlist"/>
        <w:numPr>
          <w:ilvl w:val="0"/>
          <w:numId w:val="12"/>
        </w:numPr>
        <w:tabs>
          <w:tab w:val="clear" w:pos="425"/>
          <w:tab w:val="clear" w:pos="709"/>
        </w:tabs>
        <w:spacing w:before="60" w:after="60" w:line="240" w:lineRule="auto"/>
        <w:ind w:left="426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b/>
          <w:color w:val="000000" w:themeColor="text1"/>
          <w:szCs w:val="24"/>
        </w:rPr>
        <w:t>Równoważność dla Pakiet biurowy Microsoft Office 2016 PL – Standard</w:t>
      </w:r>
      <w:r w:rsidRPr="00414EFE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414EFE" w:rsidRPr="00414EFE" w:rsidRDefault="00414EFE" w:rsidP="00414EFE">
      <w:pPr>
        <w:spacing w:before="60" w:after="60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414EFE">
        <w:rPr>
          <w:rFonts w:ascii="Times New Roman" w:hAnsi="Times New Roman" w:cs="Times New Roman"/>
          <w:color w:val="000000" w:themeColor="text1"/>
        </w:rPr>
        <w:t>Pakiet biurowy musi spełniać następujące wymagania:</w:t>
      </w:r>
    </w:p>
    <w:p w:rsidR="00414EFE" w:rsidRPr="00414EFE" w:rsidRDefault="00414EFE" w:rsidP="00F80950">
      <w:pPr>
        <w:pStyle w:val="Akapitzlist"/>
        <w:numPr>
          <w:ilvl w:val="0"/>
          <w:numId w:val="16"/>
        </w:numPr>
        <w:tabs>
          <w:tab w:val="clear" w:pos="425"/>
          <w:tab w:val="clear" w:pos="709"/>
        </w:tabs>
        <w:spacing w:before="60" w:after="60" w:line="240" w:lineRule="auto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Pakiet zintegrowanych aplikacji biurowych musi zawierać:</w:t>
      </w:r>
    </w:p>
    <w:p w:rsidR="00414EFE" w:rsidRPr="00414EFE" w:rsidRDefault="00414EFE" w:rsidP="00F80950">
      <w:pPr>
        <w:pStyle w:val="Akapitzlist"/>
        <w:numPr>
          <w:ilvl w:val="0"/>
          <w:numId w:val="17"/>
        </w:numPr>
        <w:tabs>
          <w:tab w:val="clear" w:pos="425"/>
          <w:tab w:val="clear" w:pos="709"/>
        </w:tabs>
        <w:spacing w:before="60" w:after="60" w:line="240" w:lineRule="auto"/>
        <w:ind w:left="993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 xml:space="preserve">Edytor tekstów </w:t>
      </w:r>
    </w:p>
    <w:p w:rsidR="00414EFE" w:rsidRPr="00414EFE" w:rsidRDefault="00414EFE" w:rsidP="00F80950">
      <w:pPr>
        <w:pStyle w:val="Akapitzlist"/>
        <w:numPr>
          <w:ilvl w:val="0"/>
          <w:numId w:val="17"/>
        </w:numPr>
        <w:tabs>
          <w:tab w:val="clear" w:pos="425"/>
          <w:tab w:val="clear" w:pos="709"/>
        </w:tabs>
        <w:spacing w:before="60" w:after="60" w:line="240" w:lineRule="auto"/>
        <w:ind w:left="993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 xml:space="preserve">Arkusz kalkulacyjny </w:t>
      </w:r>
    </w:p>
    <w:p w:rsidR="00414EFE" w:rsidRPr="00414EFE" w:rsidRDefault="00414EFE" w:rsidP="00F80950">
      <w:pPr>
        <w:pStyle w:val="Akapitzlist"/>
        <w:numPr>
          <w:ilvl w:val="0"/>
          <w:numId w:val="17"/>
        </w:numPr>
        <w:tabs>
          <w:tab w:val="clear" w:pos="425"/>
          <w:tab w:val="clear" w:pos="709"/>
        </w:tabs>
        <w:spacing w:before="60" w:after="60" w:line="240" w:lineRule="auto"/>
        <w:ind w:left="993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lastRenderedPageBreak/>
        <w:t>Narzędzie do przygotowywania i prowadzenia prezentacji</w:t>
      </w:r>
    </w:p>
    <w:p w:rsidR="00414EFE" w:rsidRPr="00414EFE" w:rsidRDefault="00414EFE" w:rsidP="00F80950">
      <w:pPr>
        <w:pStyle w:val="Akapitzlist"/>
        <w:numPr>
          <w:ilvl w:val="0"/>
          <w:numId w:val="17"/>
        </w:numPr>
        <w:tabs>
          <w:tab w:val="clear" w:pos="425"/>
          <w:tab w:val="clear" w:pos="709"/>
        </w:tabs>
        <w:spacing w:before="60" w:after="60" w:line="240" w:lineRule="auto"/>
        <w:ind w:left="993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Narzędzie do tworzenia drukowanych materiałów informacyjnych</w:t>
      </w:r>
    </w:p>
    <w:p w:rsidR="00414EFE" w:rsidRPr="00414EFE" w:rsidRDefault="00414EFE" w:rsidP="00F80950">
      <w:pPr>
        <w:pStyle w:val="Akapitzlist"/>
        <w:numPr>
          <w:ilvl w:val="0"/>
          <w:numId w:val="17"/>
        </w:numPr>
        <w:tabs>
          <w:tab w:val="clear" w:pos="425"/>
          <w:tab w:val="clear" w:pos="709"/>
        </w:tabs>
        <w:spacing w:before="60" w:after="60" w:line="240" w:lineRule="auto"/>
        <w:ind w:left="993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Narzędzie do zarządzania informacją prywatą (pocztą elektroniczną, kalendarzem, kontaktami i zadaniami)</w:t>
      </w:r>
    </w:p>
    <w:p w:rsidR="00414EFE" w:rsidRPr="00414EFE" w:rsidRDefault="00414EFE" w:rsidP="00F80950">
      <w:pPr>
        <w:pStyle w:val="Akapitzlist"/>
        <w:numPr>
          <w:ilvl w:val="0"/>
          <w:numId w:val="17"/>
        </w:numPr>
        <w:tabs>
          <w:tab w:val="clear" w:pos="425"/>
          <w:tab w:val="clear" w:pos="709"/>
        </w:tabs>
        <w:spacing w:before="60" w:after="60" w:line="240" w:lineRule="auto"/>
        <w:ind w:left="993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Narzędzie do tworzenia notatek przy pomocy klawiatury lub notatek odręcznych na ekranie urządzenia typu tablet PC z mechanizmem OCR.</w:t>
      </w:r>
    </w:p>
    <w:p w:rsidR="00414EFE" w:rsidRPr="00414EFE" w:rsidRDefault="00414EFE" w:rsidP="00F80950">
      <w:pPr>
        <w:pStyle w:val="Akapitzlist"/>
        <w:numPr>
          <w:ilvl w:val="0"/>
          <w:numId w:val="16"/>
        </w:numPr>
        <w:tabs>
          <w:tab w:val="clear" w:pos="425"/>
          <w:tab w:val="clear" w:pos="709"/>
        </w:tabs>
        <w:spacing w:before="60" w:after="60" w:line="240" w:lineRule="auto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Edytor tekstów musi umożliwiać:</w:t>
      </w:r>
    </w:p>
    <w:p w:rsidR="00414EFE" w:rsidRPr="00414EFE" w:rsidRDefault="00414EFE" w:rsidP="00F80950">
      <w:pPr>
        <w:pStyle w:val="Akapitzlist"/>
        <w:numPr>
          <w:ilvl w:val="0"/>
          <w:numId w:val="18"/>
        </w:numPr>
        <w:tabs>
          <w:tab w:val="clear" w:pos="425"/>
          <w:tab w:val="clear" w:pos="709"/>
        </w:tabs>
        <w:spacing w:before="60" w:after="60" w:line="240" w:lineRule="auto"/>
        <w:ind w:left="993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Edycję i formatowanie tekstu w języku polskim wraz z obsługą języka polskiego w zakresie sprawdzania pisowni i poprawności gramatycznej oraz funkcjonalnością słownika wyrazów bliskoznacznych i autokorekty.</w:t>
      </w:r>
    </w:p>
    <w:p w:rsidR="00414EFE" w:rsidRPr="00414EFE" w:rsidRDefault="00414EFE" w:rsidP="00F80950">
      <w:pPr>
        <w:pStyle w:val="Akapitzlist"/>
        <w:numPr>
          <w:ilvl w:val="0"/>
          <w:numId w:val="18"/>
        </w:numPr>
        <w:tabs>
          <w:tab w:val="clear" w:pos="425"/>
          <w:tab w:val="clear" w:pos="709"/>
        </w:tabs>
        <w:spacing w:before="60" w:after="60" w:line="240" w:lineRule="auto"/>
        <w:ind w:left="993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Wstawianie oraz formatowanie tabel.</w:t>
      </w:r>
    </w:p>
    <w:p w:rsidR="00414EFE" w:rsidRPr="00414EFE" w:rsidRDefault="00414EFE" w:rsidP="00F80950">
      <w:pPr>
        <w:pStyle w:val="Akapitzlist"/>
        <w:numPr>
          <w:ilvl w:val="0"/>
          <w:numId w:val="18"/>
        </w:numPr>
        <w:tabs>
          <w:tab w:val="clear" w:pos="425"/>
          <w:tab w:val="clear" w:pos="709"/>
        </w:tabs>
        <w:spacing w:before="60" w:after="60" w:line="240" w:lineRule="auto"/>
        <w:ind w:left="993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Wstawianie oraz formatowanie obiektów graficznych.</w:t>
      </w:r>
    </w:p>
    <w:p w:rsidR="00414EFE" w:rsidRPr="00414EFE" w:rsidRDefault="00414EFE" w:rsidP="00F80950">
      <w:pPr>
        <w:pStyle w:val="Akapitzlist"/>
        <w:numPr>
          <w:ilvl w:val="0"/>
          <w:numId w:val="18"/>
        </w:numPr>
        <w:tabs>
          <w:tab w:val="clear" w:pos="425"/>
          <w:tab w:val="clear" w:pos="709"/>
        </w:tabs>
        <w:spacing w:before="60" w:after="60" w:line="240" w:lineRule="auto"/>
        <w:ind w:left="993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Wstawianie wykresów i tabel z arkusza kalkulacyjnego (wliczając tabele przestawne).</w:t>
      </w:r>
    </w:p>
    <w:p w:rsidR="00414EFE" w:rsidRPr="00414EFE" w:rsidRDefault="00414EFE" w:rsidP="00F80950">
      <w:pPr>
        <w:pStyle w:val="Akapitzlist"/>
        <w:numPr>
          <w:ilvl w:val="0"/>
          <w:numId w:val="18"/>
        </w:numPr>
        <w:tabs>
          <w:tab w:val="clear" w:pos="425"/>
          <w:tab w:val="clear" w:pos="709"/>
        </w:tabs>
        <w:spacing w:before="60" w:after="60" w:line="240" w:lineRule="auto"/>
        <w:ind w:left="993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Automatyczne numerowanie rozdziałów, punktów, akapitów, tabel i rysunków.</w:t>
      </w:r>
    </w:p>
    <w:p w:rsidR="00414EFE" w:rsidRPr="00414EFE" w:rsidRDefault="00414EFE" w:rsidP="00F80950">
      <w:pPr>
        <w:pStyle w:val="Akapitzlist"/>
        <w:numPr>
          <w:ilvl w:val="0"/>
          <w:numId w:val="18"/>
        </w:numPr>
        <w:tabs>
          <w:tab w:val="clear" w:pos="425"/>
          <w:tab w:val="clear" w:pos="709"/>
        </w:tabs>
        <w:spacing w:before="60" w:after="60" w:line="240" w:lineRule="auto"/>
        <w:ind w:left="993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Automatyczne tworzenie spisów treści.</w:t>
      </w:r>
    </w:p>
    <w:p w:rsidR="00414EFE" w:rsidRPr="00414EFE" w:rsidRDefault="00414EFE" w:rsidP="00F80950">
      <w:pPr>
        <w:pStyle w:val="Akapitzlist"/>
        <w:numPr>
          <w:ilvl w:val="0"/>
          <w:numId w:val="18"/>
        </w:numPr>
        <w:tabs>
          <w:tab w:val="clear" w:pos="425"/>
          <w:tab w:val="clear" w:pos="709"/>
        </w:tabs>
        <w:spacing w:before="60" w:after="60" w:line="240" w:lineRule="auto"/>
        <w:ind w:left="993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Formatowanie nagłówków i stopek stron.</w:t>
      </w:r>
    </w:p>
    <w:p w:rsidR="00414EFE" w:rsidRPr="00414EFE" w:rsidRDefault="00414EFE" w:rsidP="00F80950">
      <w:pPr>
        <w:pStyle w:val="Akapitzlist"/>
        <w:numPr>
          <w:ilvl w:val="0"/>
          <w:numId w:val="18"/>
        </w:numPr>
        <w:tabs>
          <w:tab w:val="clear" w:pos="425"/>
          <w:tab w:val="clear" w:pos="709"/>
        </w:tabs>
        <w:spacing w:before="60" w:after="60" w:line="240" w:lineRule="auto"/>
        <w:ind w:left="993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Śledzenie i porównywanie zmian wprowadzonych przez użytkowników w dokumencie.</w:t>
      </w:r>
    </w:p>
    <w:p w:rsidR="00414EFE" w:rsidRPr="00414EFE" w:rsidRDefault="00414EFE" w:rsidP="00F80950">
      <w:pPr>
        <w:pStyle w:val="Akapitzlist"/>
        <w:numPr>
          <w:ilvl w:val="0"/>
          <w:numId w:val="18"/>
        </w:numPr>
        <w:tabs>
          <w:tab w:val="clear" w:pos="425"/>
          <w:tab w:val="clear" w:pos="709"/>
        </w:tabs>
        <w:spacing w:before="60" w:after="60" w:line="240" w:lineRule="auto"/>
        <w:ind w:left="993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Nagrywanie, tworzenie i edycję makr automatyzujących wykonywanie czynności.</w:t>
      </w:r>
    </w:p>
    <w:p w:rsidR="00414EFE" w:rsidRPr="00414EFE" w:rsidRDefault="00414EFE" w:rsidP="00F80950">
      <w:pPr>
        <w:pStyle w:val="Akapitzlist"/>
        <w:numPr>
          <w:ilvl w:val="0"/>
          <w:numId w:val="18"/>
        </w:numPr>
        <w:tabs>
          <w:tab w:val="clear" w:pos="425"/>
          <w:tab w:val="clear" w:pos="709"/>
        </w:tabs>
        <w:spacing w:before="60" w:after="60" w:line="240" w:lineRule="auto"/>
        <w:ind w:left="993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Określenie układu strony (pionowa/pozioma).</w:t>
      </w:r>
    </w:p>
    <w:p w:rsidR="00414EFE" w:rsidRPr="00414EFE" w:rsidRDefault="00414EFE" w:rsidP="00F80950">
      <w:pPr>
        <w:pStyle w:val="Akapitzlist"/>
        <w:numPr>
          <w:ilvl w:val="0"/>
          <w:numId w:val="18"/>
        </w:numPr>
        <w:tabs>
          <w:tab w:val="clear" w:pos="425"/>
          <w:tab w:val="clear" w:pos="709"/>
        </w:tabs>
        <w:spacing w:before="60" w:after="60" w:line="240" w:lineRule="auto"/>
        <w:ind w:left="993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Wydruk dokumentów.</w:t>
      </w:r>
    </w:p>
    <w:p w:rsidR="00414EFE" w:rsidRPr="00414EFE" w:rsidRDefault="00414EFE" w:rsidP="00F80950">
      <w:pPr>
        <w:pStyle w:val="Akapitzlist"/>
        <w:numPr>
          <w:ilvl w:val="0"/>
          <w:numId w:val="18"/>
        </w:numPr>
        <w:tabs>
          <w:tab w:val="clear" w:pos="425"/>
          <w:tab w:val="clear" w:pos="709"/>
        </w:tabs>
        <w:spacing w:before="60" w:after="60" w:line="240" w:lineRule="auto"/>
        <w:ind w:left="993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Wykonywanie korespondencji seryjnej bazując na danych adresowych pochodzących z arkusza kalkulacyjnego i z narzędzia do zarządzania informacją prywatną.</w:t>
      </w:r>
    </w:p>
    <w:p w:rsidR="00414EFE" w:rsidRPr="00414EFE" w:rsidRDefault="00414EFE" w:rsidP="00F80950">
      <w:pPr>
        <w:pStyle w:val="Akapitzlist"/>
        <w:numPr>
          <w:ilvl w:val="0"/>
          <w:numId w:val="18"/>
        </w:numPr>
        <w:tabs>
          <w:tab w:val="clear" w:pos="425"/>
          <w:tab w:val="clear" w:pos="709"/>
        </w:tabs>
        <w:spacing w:before="60" w:after="60" w:line="240" w:lineRule="auto"/>
        <w:ind w:left="993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Pracę na dokumentach utworzonych przy pomocy Microsoft Word 2007 lub Microsoft Word 2010 i 2013 z zapewnieniem bezproblemowej konwersji wszystkich elementów i atrybutów dokumentu.</w:t>
      </w:r>
    </w:p>
    <w:p w:rsidR="00414EFE" w:rsidRPr="00414EFE" w:rsidRDefault="00414EFE" w:rsidP="00F80950">
      <w:pPr>
        <w:pStyle w:val="Akapitzlist"/>
        <w:numPr>
          <w:ilvl w:val="0"/>
          <w:numId w:val="18"/>
        </w:numPr>
        <w:tabs>
          <w:tab w:val="clear" w:pos="425"/>
          <w:tab w:val="clear" w:pos="709"/>
        </w:tabs>
        <w:spacing w:before="60" w:after="60" w:line="240" w:lineRule="auto"/>
        <w:ind w:left="993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Zabezpieczenie dokumentów hasłem przed odczytem oraz przed wprowadzaniem modyfikacji.</w:t>
      </w:r>
    </w:p>
    <w:p w:rsidR="00414EFE" w:rsidRPr="00414EFE" w:rsidRDefault="00414EFE" w:rsidP="00F80950">
      <w:pPr>
        <w:pStyle w:val="Akapitzlist"/>
        <w:numPr>
          <w:ilvl w:val="0"/>
          <w:numId w:val="18"/>
        </w:numPr>
        <w:tabs>
          <w:tab w:val="clear" w:pos="425"/>
          <w:tab w:val="clear" w:pos="709"/>
        </w:tabs>
        <w:spacing w:before="60" w:after="60" w:line="240" w:lineRule="auto"/>
        <w:ind w:left="993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Wymagana jest dostępność do oferowanego edytora tekstu bezpłatnych narzędzi umożliwiających wykorzystanie go, jako środowiska kreowania aktów normatywnych i prawnych, zgodnie z obowiązującym prawem.</w:t>
      </w:r>
    </w:p>
    <w:p w:rsidR="00414EFE" w:rsidRPr="00414EFE" w:rsidRDefault="00414EFE" w:rsidP="00F80950">
      <w:pPr>
        <w:pStyle w:val="Akapitzlist"/>
        <w:numPr>
          <w:ilvl w:val="0"/>
          <w:numId w:val="18"/>
        </w:numPr>
        <w:tabs>
          <w:tab w:val="clear" w:pos="425"/>
          <w:tab w:val="clear" w:pos="709"/>
        </w:tabs>
        <w:spacing w:before="60" w:after="60" w:line="240" w:lineRule="auto"/>
        <w:ind w:left="993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Wymagana jest dostępność do oferowanego edytora tekstu bezpłatnych narzędzi umożliwiających podpisanie podpisem elektronicznym pliku z zapisanym dokumentem przy pomocy certyfikatu kwalifikowanego zgodnie z wymaganiami obowiązującego w Polsce prawa.</w:t>
      </w:r>
    </w:p>
    <w:p w:rsidR="00414EFE" w:rsidRPr="00414EFE" w:rsidRDefault="00414EFE" w:rsidP="00F80950">
      <w:pPr>
        <w:pStyle w:val="Akapitzlist"/>
        <w:numPr>
          <w:ilvl w:val="0"/>
          <w:numId w:val="16"/>
        </w:numPr>
        <w:tabs>
          <w:tab w:val="clear" w:pos="425"/>
          <w:tab w:val="clear" w:pos="709"/>
        </w:tabs>
        <w:spacing w:before="60" w:after="60" w:line="240" w:lineRule="auto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Arkusz kalkulacyjny musi umożliwiać:</w:t>
      </w:r>
    </w:p>
    <w:p w:rsidR="00414EFE" w:rsidRPr="00414EFE" w:rsidRDefault="00414EFE" w:rsidP="00F80950">
      <w:pPr>
        <w:pStyle w:val="Akapitzlist"/>
        <w:numPr>
          <w:ilvl w:val="0"/>
          <w:numId w:val="19"/>
        </w:numPr>
        <w:tabs>
          <w:tab w:val="clear" w:pos="425"/>
          <w:tab w:val="clear" w:pos="709"/>
        </w:tabs>
        <w:spacing w:before="60" w:after="60" w:line="240" w:lineRule="auto"/>
        <w:ind w:left="1134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Tworzenie raportów tabelarycznych</w:t>
      </w:r>
    </w:p>
    <w:p w:rsidR="00414EFE" w:rsidRPr="00414EFE" w:rsidRDefault="00414EFE" w:rsidP="00F80950">
      <w:pPr>
        <w:pStyle w:val="Akapitzlist"/>
        <w:numPr>
          <w:ilvl w:val="0"/>
          <w:numId w:val="19"/>
        </w:numPr>
        <w:tabs>
          <w:tab w:val="clear" w:pos="425"/>
          <w:tab w:val="clear" w:pos="709"/>
        </w:tabs>
        <w:spacing w:before="60" w:after="60" w:line="240" w:lineRule="auto"/>
        <w:ind w:left="1134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Tworzenie wykresów liniowych (wraz linią trendu), słupkowych, kołowych</w:t>
      </w:r>
    </w:p>
    <w:p w:rsidR="00414EFE" w:rsidRPr="00414EFE" w:rsidRDefault="00414EFE" w:rsidP="00F80950">
      <w:pPr>
        <w:pStyle w:val="Akapitzlist"/>
        <w:numPr>
          <w:ilvl w:val="0"/>
          <w:numId w:val="19"/>
        </w:numPr>
        <w:tabs>
          <w:tab w:val="clear" w:pos="425"/>
          <w:tab w:val="clear" w:pos="709"/>
        </w:tabs>
        <w:spacing w:before="60" w:after="60" w:line="240" w:lineRule="auto"/>
        <w:ind w:left="1134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Tworzenie arkuszy kalkulacyjnych zawierających teksty, dane liczbowe oraz formuły przeprowadzające operacje matematyczne, logiczne, tekstowe, statystyczne oraz operacje na danych finansowych i na miarach czasu.</w:t>
      </w:r>
    </w:p>
    <w:p w:rsidR="00414EFE" w:rsidRPr="00414EFE" w:rsidRDefault="00414EFE" w:rsidP="00F80950">
      <w:pPr>
        <w:pStyle w:val="Akapitzlist"/>
        <w:numPr>
          <w:ilvl w:val="0"/>
          <w:numId w:val="19"/>
        </w:numPr>
        <w:tabs>
          <w:tab w:val="clear" w:pos="425"/>
          <w:tab w:val="clear" w:pos="709"/>
        </w:tabs>
        <w:spacing w:before="60" w:after="60" w:line="240" w:lineRule="auto"/>
        <w:ind w:left="1134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Tworzenie raportów z zewnętrznych źródeł danych (inne arkusze kalkulacyjne, bazy danych zgodne z ODBC, pliki tekstowe, pliki XML, webservice)</w:t>
      </w:r>
    </w:p>
    <w:p w:rsidR="00414EFE" w:rsidRPr="00414EFE" w:rsidRDefault="00414EFE" w:rsidP="00F80950">
      <w:pPr>
        <w:pStyle w:val="Akapitzlist"/>
        <w:numPr>
          <w:ilvl w:val="0"/>
          <w:numId w:val="19"/>
        </w:numPr>
        <w:tabs>
          <w:tab w:val="clear" w:pos="425"/>
          <w:tab w:val="clear" w:pos="709"/>
        </w:tabs>
        <w:spacing w:before="60" w:after="60" w:line="240" w:lineRule="auto"/>
        <w:ind w:left="1134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 xml:space="preserve">Obsługę kostek OLAP oraz tworzenie i edycję kwerend bazodanowych i webowych. Narzędzia wspomagające analizę statystyczną i finansową, analizę wariantową </w:t>
      </w:r>
      <w:r w:rsidRPr="00414EFE">
        <w:rPr>
          <w:rFonts w:ascii="Times New Roman" w:hAnsi="Times New Roman"/>
          <w:color w:val="000000" w:themeColor="text1"/>
          <w:szCs w:val="24"/>
        </w:rPr>
        <w:br/>
        <w:t>i rozwiązywanie problemów optymalizacyjnych</w:t>
      </w:r>
    </w:p>
    <w:p w:rsidR="00414EFE" w:rsidRPr="00414EFE" w:rsidRDefault="00414EFE" w:rsidP="00F80950">
      <w:pPr>
        <w:pStyle w:val="Akapitzlist"/>
        <w:numPr>
          <w:ilvl w:val="0"/>
          <w:numId w:val="19"/>
        </w:numPr>
        <w:tabs>
          <w:tab w:val="clear" w:pos="425"/>
          <w:tab w:val="clear" w:pos="709"/>
        </w:tabs>
        <w:spacing w:before="60" w:after="60" w:line="240" w:lineRule="auto"/>
        <w:ind w:left="1134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Tworzenie raportów tabeli przestawnych umożliwiających dynamiczną zmianę wymiarów oraz wykresów bazujących na danych z tabeli przestawnych</w:t>
      </w:r>
    </w:p>
    <w:p w:rsidR="00414EFE" w:rsidRPr="00414EFE" w:rsidRDefault="00414EFE" w:rsidP="00F80950">
      <w:pPr>
        <w:pStyle w:val="Akapitzlist"/>
        <w:numPr>
          <w:ilvl w:val="0"/>
          <w:numId w:val="19"/>
        </w:numPr>
        <w:tabs>
          <w:tab w:val="clear" w:pos="425"/>
          <w:tab w:val="clear" w:pos="709"/>
        </w:tabs>
        <w:spacing w:before="60" w:after="60" w:line="240" w:lineRule="auto"/>
        <w:ind w:left="1134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lastRenderedPageBreak/>
        <w:t>Wyszukiwanie i zamianę danych</w:t>
      </w:r>
    </w:p>
    <w:p w:rsidR="00414EFE" w:rsidRPr="00414EFE" w:rsidRDefault="00414EFE" w:rsidP="00F80950">
      <w:pPr>
        <w:pStyle w:val="Akapitzlist"/>
        <w:numPr>
          <w:ilvl w:val="0"/>
          <w:numId w:val="19"/>
        </w:numPr>
        <w:tabs>
          <w:tab w:val="clear" w:pos="425"/>
          <w:tab w:val="clear" w:pos="709"/>
        </w:tabs>
        <w:spacing w:before="60" w:after="60" w:line="240" w:lineRule="auto"/>
        <w:ind w:left="1134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Wykonywanie analiz danych przy użyciu formatowania warunkowego</w:t>
      </w:r>
    </w:p>
    <w:p w:rsidR="00414EFE" w:rsidRPr="00414EFE" w:rsidRDefault="00414EFE" w:rsidP="00F80950">
      <w:pPr>
        <w:pStyle w:val="Akapitzlist"/>
        <w:numPr>
          <w:ilvl w:val="0"/>
          <w:numId w:val="19"/>
        </w:numPr>
        <w:tabs>
          <w:tab w:val="clear" w:pos="425"/>
          <w:tab w:val="clear" w:pos="709"/>
        </w:tabs>
        <w:spacing w:before="60" w:after="60" w:line="240" w:lineRule="auto"/>
        <w:ind w:left="1134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Nazywanie komórek arkusza i odwoływanie się w formułach po takiej nazwie</w:t>
      </w:r>
    </w:p>
    <w:p w:rsidR="00414EFE" w:rsidRPr="00414EFE" w:rsidRDefault="00414EFE" w:rsidP="00F80950">
      <w:pPr>
        <w:pStyle w:val="Akapitzlist"/>
        <w:numPr>
          <w:ilvl w:val="0"/>
          <w:numId w:val="19"/>
        </w:numPr>
        <w:tabs>
          <w:tab w:val="clear" w:pos="425"/>
          <w:tab w:val="clear" w:pos="709"/>
        </w:tabs>
        <w:spacing w:before="60" w:after="60" w:line="240" w:lineRule="auto"/>
        <w:ind w:left="1134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Nagrywanie, tworzenie i edycję makr automatyzujących wykonywanie czynności</w:t>
      </w:r>
    </w:p>
    <w:p w:rsidR="00414EFE" w:rsidRPr="00414EFE" w:rsidRDefault="00414EFE" w:rsidP="00F80950">
      <w:pPr>
        <w:pStyle w:val="Akapitzlist"/>
        <w:numPr>
          <w:ilvl w:val="0"/>
          <w:numId w:val="19"/>
        </w:numPr>
        <w:tabs>
          <w:tab w:val="clear" w:pos="425"/>
          <w:tab w:val="clear" w:pos="709"/>
        </w:tabs>
        <w:spacing w:before="60" w:after="60" w:line="240" w:lineRule="auto"/>
        <w:ind w:left="1134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Formatowanie czasu, daty i wartości finansowych z polskim formatem</w:t>
      </w:r>
    </w:p>
    <w:p w:rsidR="00414EFE" w:rsidRPr="00414EFE" w:rsidRDefault="00414EFE" w:rsidP="00F80950">
      <w:pPr>
        <w:pStyle w:val="Akapitzlist"/>
        <w:numPr>
          <w:ilvl w:val="0"/>
          <w:numId w:val="19"/>
        </w:numPr>
        <w:tabs>
          <w:tab w:val="clear" w:pos="425"/>
          <w:tab w:val="clear" w:pos="709"/>
        </w:tabs>
        <w:spacing w:before="60" w:after="60" w:line="240" w:lineRule="auto"/>
        <w:ind w:left="1134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Zapis wielu arkuszy kalkulacyjnych w jednym pliku.</w:t>
      </w:r>
    </w:p>
    <w:p w:rsidR="00414EFE" w:rsidRPr="00414EFE" w:rsidRDefault="00414EFE" w:rsidP="00F80950">
      <w:pPr>
        <w:pStyle w:val="Akapitzlist"/>
        <w:numPr>
          <w:ilvl w:val="0"/>
          <w:numId w:val="19"/>
        </w:numPr>
        <w:tabs>
          <w:tab w:val="clear" w:pos="425"/>
          <w:tab w:val="clear" w:pos="709"/>
        </w:tabs>
        <w:spacing w:before="60" w:after="60" w:line="240" w:lineRule="auto"/>
        <w:ind w:left="1134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Zachowanie pełnej zgodności z formatami plików utworzonych za pomocą oprogramowania Microsoft Excel 2007 oraz Microsoft Excel 2010 i 2013, z uwzględnieniem poprawnej realizacji użytych w nich funkcji specjalnych i makropoleceń.</w:t>
      </w:r>
    </w:p>
    <w:p w:rsidR="00414EFE" w:rsidRPr="00414EFE" w:rsidRDefault="00414EFE" w:rsidP="00F80950">
      <w:pPr>
        <w:pStyle w:val="Akapitzlist"/>
        <w:numPr>
          <w:ilvl w:val="0"/>
          <w:numId w:val="19"/>
        </w:numPr>
        <w:tabs>
          <w:tab w:val="clear" w:pos="425"/>
          <w:tab w:val="clear" w:pos="709"/>
        </w:tabs>
        <w:spacing w:before="60" w:after="60" w:line="240" w:lineRule="auto"/>
        <w:ind w:left="1134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Zabezpieczenie dokumentów hasłem przed odczytem oraz przed wprowadzaniem modyfikacji.</w:t>
      </w:r>
    </w:p>
    <w:p w:rsidR="00414EFE" w:rsidRPr="00414EFE" w:rsidRDefault="00414EFE" w:rsidP="00F80950">
      <w:pPr>
        <w:pStyle w:val="Akapitzlist"/>
        <w:numPr>
          <w:ilvl w:val="0"/>
          <w:numId w:val="16"/>
        </w:numPr>
        <w:tabs>
          <w:tab w:val="clear" w:pos="425"/>
          <w:tab w:val="clear" w:pos="709"/>
        </w:tabs>
        <w:spacing w:before="60" w:after="60" w:line="240" w:lineRule="auto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Narzędzie do przygotowywania i prowadzenia prezentacji musi umożliwiać:</w:t>
      </w:r>
    </w:p>
    <w:p w:rsidR="00414EFE" w:rsidRPr="00414EFE" w:rsidRDefault="00414EFE" w:rsidP="00F80950">
      <w:pPr>
        <w:pStyle w:val="Akapitzlist"/>
        <w:numPr>
          <w:ilvl w:val="0"/>
          <w:numId w:val="20"/>
        </w:numPr>
        <w:tabs>
          <w:tab w:val="clear" w:pos="425"/>
          <w:tab w:val="clear" w:pos="709"/>
        </w:tabs>
        <w:spacing w:before="60" w:after="60" w:line="240" w:lineRule="auto"/>
        <w:ind w:left="1276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Przygotowywanie prezentacji multimedialnych, które będą:</w:t>
      </w:r>
    </w:p>
    <w:p w:rsidR="00414EFE" w:rsidRPr="00414EFE" w:rsidRDefault="00414EFE" w:rsidP="00F80950">
      <w:pPr>
        <w:pStyle w:val="Akapitzlist"/>
        <w:numPr>
          <w:ilvl w:val="0"/>
          <w:numId w:val="20"/>
        </w:numPr>
        <w:tabs>
          <w:tab w:val="clear" w:pos="425"/>
          <w:tab w:val="clear" w:pos="709"/>
        </w:tabs>
        <w:spacing w:before="60" w:after="60" w:line="240" w:lineRule="auto"/>
        <w:ind w:left="1276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Prezentowanie przy użyciu projektora multimedialnego</w:t>
      </w:r>
    </w:p>
    <w:p w:rsidR="00414EFE" w:rsidRPr="00414EFE" w:rsidRDefault="00414EFE" w:rsidP="00F80950">
      <w:pPr>
        <w:pStyle w:val="Akapitzlist"/>
        <w:numPr>
          <w:ilvl w:val="0"/>
          <w:numId w:val="20"/>
        </w:numPr>
        <w:tabs>
          <w:tab w:val="clear" w:pos="425"/>
          <w:tab w:val="clear" w:pos="709"/>
        </w:tabs>
        <w:spacing w:before="60" w:after="60" w:line="240" w:lineRule="auto"/>
        <w:ind w:left="1276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Drukowanie w formacie umożliwiającym robienie notatek</w:t>
      </w:r>
    </w:p>
    <w:p w:rsidR="00414EFE" w:rsidRPr="00414EFE" w:rsidRDefault="00414EFE" w:rsidP="00F80950">
      <w:pPr>
        <w:pStyle w:val="Akapitzlist"/>
        <w:numPr>
          <w:ilvl w:val="0"/>
          <w:numId w:val="20"/>
        </w:numPr>
        <w:tabs>
          <w:tab w:val="clear" w:pos="425"/>
          <w:tab w:val="clear" w:pos="709"/>
        </w:tabs>
        <w:spacing w:before="60" w:after="60" w:line="240" w:lineRule="auto"/>
        <w:ind w:left="1276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Zapisanie jako prezentacja tylko do odczytu.</w:t>
      </w:r>
    </w:p>
    <w:p w:rsidR="00414EFE" w:rsidRPr="00414EFE" w:rsidRDefault="00414EFE" w:rsidP="00F80950">
      <w:pPr>
        <w:pStyle w:val="Akapitzlist"/>
        <w:numPr>
          <w:ilvl w:val="0"/>
          <w:numId w:val="20"/>
        </w:numPr>
        <w:tabs>
          <w:tab w:val="clear" w:pos="425"/>
          <w:tab w:val="clear" w:pos="709"/>
        </w:tabs>
        <w:spacing w:before="60" w:after="60" w:line="240" w:lineRule="auto"/>
        <w:ind w:left="1276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Nagrywanie narracji i dołączanie jej do prezentacji</w:t>
      </w:r>
    </w:p>
    <w:p w:rsidR="00414EFE" w:rsidRPr="00414EFE" w:rsidRDefault="00414EFE" w:rsidP="00F80950">
      <w:pPr>
        <w:pStyle w:val="Akapitzlist"/>
        <w:numPr>
          <w:ilvl w:val="0"/>
          <w:numId w:val="20"/>
        </w:numPr>
        <w:tabs>
          <w:tab w:val="clear" w:pos="425"/>
          <w:tab w:val="clear" w:pos="709"/>
        </w:tabs>
        <w:spacing w:before="60" w:after="60" w:line="240" w:lineRule="auto"/>
        <w:ind w:left="1276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Opatrywanie slajdów notatkami dla prezentera</w:t>
      </w:r>
    </w:p>
    <w:p w:rsidR="00414EFE" w:rsidRPr="00414EFE" w:rsidRDefault="00414EFE" w:rsidP="00F80950">
      <w:pPr>
        <w:pStyle w:val="Akapitzlist"/>
        <w:numPr>
          <w:ilvl w:val="0"/>
          <w:numId w:val="20"/>
        </w:numPr>
        <w:tabs>
          <w:tab w:val="clear" w:pos="425"/>
          <w:tab w:val="clear" w:pos="709"/>
        </w:tabs>
        <w:spacing w:before="60" w:after="60" w:line="240" w:lineRule="auto"/>
        <w:ind w:left="1276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Umieszczanie i formatowanie tekstów, obiektów graficznych, tabel, nagrań dźwiękowych i wideo</w:t>
      </w:r>
    </w:p>
    <w:p w:rsidR="00414EFE" w:rsidRPr="00414EFE" w:rsidRDefault="00414EFE" w:rsidP="00F80950">
      <w:pPr>
        <w:pStyle w:val="Akapitzlist"/>
        <w:numPr>
          <w:ilvl w:val="0"/>
          <w:numId w:val="20"/>
        </w:numPr>
        <w:tabs>
          <w:tab w:val="clear" w:pos="425"/>
          <w:tab w:val="clear" w:pos="709"/>
        </w:tabs>
        <w:spacing w:before="60" w:after="60" w:line="240" w:lineRule="auto"/>
        <w:ind w:left="1276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Umieszczanie tabel i wykresów pochodzących z arkusza kalkulacyjnego</w:t>
      </w:r>
    </w:p>
    <w:p w:rsidR="00414EFE" w:rsidRPr="00414EFE" w:rsidRDefault="00414EFE" w:rsidP="00F80950">
      <w:pPr>
        <w:pStyle w:val="Akapitzlist"/>
        <w:numPr>
          <w:ilvl w:val="0"/>
          <w:numId w:val="20"/>
        </w:numPr>
        <w:tabs>
          <w:tab w:val="clear" w:pos="425"/>
          <w:tab w:val="clear" w:pos="709"/>
        </w:tabs>
        <w:spacing w:before="60" w:after="60" w:line="240" w:lineRule="auto"/>
        <w:ind w:left="1276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Odświeżenie wykresu znajdującego się w prezentacji po zmianie danych w źródłowym arkuszu kalkulacyjnym</w:t>
      </w:r>
    </w:p>
    <w:p w:rsidR="00414EFE" w:rsidRPr="00414EFE" w:rsidRDefault="00414EFE" w:rsidP="00F80950">
      <w:pPr>
        <w:pStyle w:val="Akapitzlist"/>
        <w:numPr>
          <w:ilvl w:val="0"/>
          <w:numId w:val="20"/>
        </w:numPr>
        <w:tabs>
          <w:tab w:val="clear" w:pos="425"/>
          <w:tab w:val="clear" w:pos="709"/>
        </w:tabs>
        <w:spacing w:before="60" w:after="60" w:line="240" w:lineRule="auto"/>
        <w:ind w:left="1276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Możliwość tworzenia animacji obiektów i całych slajdów</w:t>
      </w:r>
    </w:p>
    <w:p w:rsidR="00414EFE" w:rsidRPr="00414EFE" w:rsidRDefault="00414EFE" w:rsidP="00F80950">
      <w:pPr>
        <w:pStyle w:val="Akapitzlist"/>
        <w:numPr>
          <w:ilvl w:val="0"/>
          <w:numId w:val="20"/>
        </w:numPr>
        <w:tabs>
          <w:tab w:val="clear" w:pos="425"/>
          <w:tab w:val="clear" w:pos="709"/>
        </w:tabs>
        <w:spacing w:before="60" w:after="60" w:line="240" w:lineRule="auto"/>
        <w:ind w:left="1276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Prowadzenie prezentacji w trybie prezentera, gdzie slajdy są widoczne na jednym monitorze lub projektorze, a na drugim widoczne są slajdy i notatki prezentera</w:t>
      </w:r>
    </w:p>
    <w:p w:rsidR="00414EFE" w:rsidRPr="00414EFE" w:rsidRDefault="00414EFE" w:rsidP="00F80950">
      <w:pPr>
        <w:pStyle w:val="Akapitzlist"/>
        <w:numPr>
          <w:ilvl w:val="0"/>
          <w:numId w:val="20"/>
        </w:numPr>
        <w:tabs>
          <w:tab w:val="clear" w:pos="425"/>
          <w:tab w:val="clear" w:pos="709"/>
        </w:tabs>
        <w:spacing w:before="60" w:after="60" w:line="240" w:lineRule="auto"/>
        <w:ind w:left="1276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Pełna zgodność z formatami plików utworzonych za pomocą oprogramowania MS PowerPoint 2007, MS PowerPoint 2010 i 2013.</w:t>
      </w:r>
    </w:p>
    <w:p w:rsidR="00414EFE" w:rsidRPr="00414EFE" w:rsidRDefault="00414EFE" w:rsidP="00F80950">
      <w:pPr>
        <w:pStyle w:val="Akapitzlist"/>
        <w:numPr>
          <w:ilvl w:val="0"/>
          <w:numId w:val="16"/>
        </w:numPr>
        <w:tabs>
          <w:tab w:val="clear" w:pos="425"/>
          <w:tab w:val="clear" w:pos="709"/>
        </w:tabs>
        <w:spacing w:before="60" w:after="60" w:line="240" w:lineRule="auto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Narzędzie do tworzenia drukowanych materiałów informacyjnych musi umożliwiać:</w:t>
      </w:r>
    </w:p>
    <w:p w:rsidR="00414EFE" w:rsidRPr="00414EFE" w:rsidRDefault="00414EFE" w:rsidP="00F80950">
      <w:pPr>
        <w:pStyle w:val="Akapitzlist"/>
        <w:numPr>
          <w:ilvl w:val="0"/>
          <w:numId w:val="21"/>
        </w:numPr>
        <w:tabs>
          <w:tab w:val="clear" w:pos="425"/>
          <w:tab w:val="clear" w:pos="709"/>
        </w:tabs>
        <w:spacing w:before="60" w:after="60" w:line="240" w:lineRule="auto"/>
        <w:ind w:left="1134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Tworzenie i edycję drukowanych materiałów informacyjnych</w:t>
      </w:r>
    </w:p>
    <w:p w:rsidR="00414EFE" w:rsidRPr="00414EFE" w:rsidRDefault="00414EFE" w:rsidP="00F80950">
      <w:pPr>
        <w:pStyle w:val="Akapitzlist"/>
        <w:numPr>
          <w:ilvl w:val="0"/>
          <w:numId w:val="21"/>
        </w:numPr>
        <w:tabs>
          <w:tab w:val="clear" w:pos="425"/>
          <w:tab w:val="clear" w:pos="709"/>
        </w:tabs>
        <w:spacing w:before="60" w:after="60" w:line="240" w:lineRule="auto"/>
        <w:ind w:left="1134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Tworzenie materiałów przy użyciu dostępnych z narzędziem szablonów: broszur, biuletynów, katalogów.</w:t>
      </w:r>
    </w:p>
    <w:p w:rsidR="00414EFE" w:rsidRPr="00414EFE" w:rsidRDefault="00414EFE" w:rsidP="00F80950">
      <w:pPr>
        <w:pStyle w:val="Akapitzlist"/>
        <w:numPr>
          <w:ilvl w:val="0"/>
          <w:numId w:val="21"/>
        </w:numPr>
        <w:tabs>
          <w:tab w:val="clear" w:pos="425"/>
          <w:tab w:val="clear" w:pos="709"/>
        </w:tabs>
        <w:spacing w:before="60" w:after="60" w:line="240" w:lineRule="auto"/>
        <w:ind w:left="1134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Edycję poszczególnych stron materiałów.</w:t>
      </w:r>
    </w:p>
    <w:p w:rsidR="00414EFE" w:rsidRPr="00414EFE" w:rsidRDefault="00414EFE" w:rsidP="00F80950">
      <w:pPr>
        <w:pStyle w:val="Akapitzlist"/>
        <w:numPr>
          <w:ilvl w:val="0"/>
          <w:numId w:val="21"/>
        </w:numPr>
        <w:tabs>
          <w:tab w:val="clear" w:pos="425"/>
          <w:tab w:val="clear" w:pos="709"/>
        </w:tabs>
        <w:spacing w:before="60" w:after="60" w:line="240" w:lineRule="auto"/>
        <w:ind w:left="1134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Podział treści na kolumny.</w:t>
      </w:r>
    </w:p>
    <w:p w:rsidR="00414EFE" w:rsidRPr="00414EFE" w:rsidRDefault="00414EFE" w:rsidP="00F80950">
      <w:pPr>
        <w:pStyle w:val="Akapitzlist"/>
        <w:numPr>
          <w:ilvl w:val="0"/>
          <w:numId w:val="21"/>
        </w:numPr>
        <w:tabs>
          <w:tab w:val="clear" w:pos="425"/>
          <w:tab w:val="clear" w:pos="709"/>
        </w:tabs>
        <w:spacing w:before="60" w:after="60" w:line="240" w:lineRule="auto"/>
        <w:ind w:left="1134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Umieszczanie elementów graficznych.</w:t>
      </w:r>
    </w:p>
    <w:p w:rsidR="00414EFE" w:rsidRPr="00414EFE" w:rsidRDefault="00414EFE" w:rsidP="00F80950">
      <w:pPr>
        <w:pStyle w:val="Akapitzlist"/>
        <w:numPr>
          <w:ilvl w:val="0"/>
          <w:numId w:val="21"/>
        </w:numPr>
        <w:tabs>
          <w:tab w:val="clear" w:pos="425"/>
          <w:tab w:val="clear" w:pos="709"/>
        </w:tabs>
        <w:spacing w:before="60" w:after="60" w:line="240" w:lineRule="auto"/>
        <w:ind w:left="1134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Wykorzystanie mechanizmu korespondencji seryjnej.</w:t>
      </w:r>
    </w:p>
    <w:p w:rsidR="00414EFE" w:rsidRPr="00414EFE" w:rsidRDefault="00414EFE" w:rsidP="00F80950">
      <w:pPr>
        <w:pStyle w:val="Akapitzlist"/>
        <w:numPr>
          <w:ilvl w:val="0"/>
          <w:numId w:val="21"/>
        </w:numPr>
        <w:tabs>
          <w:tab w:val="clear" w:pos="425"/>
          <w:tab w:val="clear" w:pos="709"/>
        </w:tabs>
        <w:spacing w:before="60" w:after="60" w:line="240" w:lineRule="auto"/>
        <w:ind w:left="1134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Płynne przesuwanie elementów po całej stronie publikacji.</w:t>
      </w:r>
    </w:p>
    <w:p w:rsidR="00414EFE" w:rsidRPr="00414EFE" w:rsidRDefault="00414EFE" w:rsidP="00F80950">
      <w:pPr>
        <w:pStyle w:val="Akapitzlist"/>
        <w:numPr>
          <w:ilvl w:val="0"/>
          <w:numId w:val="21"/>
        </w:numPr>
        <w:tabs>
          <w:tab w:val="clear" w:pos="425"/>
          <w:tab w:val="clear" w:pos="709"/>
        </w:tabs>
        <w:spacing w:before="60" w:after="60" w:line="240" w:lineRule="auto"/>
        <w:ind w:left="1134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Eksport publikacji do formatu PDF oraz TIFF.</w:t>
      </w:r>
    </w:p>
    <w:p w:rsidR="00414EFE" w:rsidRPr="00414EFE" w:rsidRDefault="00414EFE" w:rsidP="00F80950">
      <w:pPr>
        <w:pStyle w:val="Akapitzlist"/>
        <w:numPr>
          <w:ilvl w:val="0"/>
          <w:numId w:val="21"/>
        </w:numPr>
        <w:tabs>
          <w:tab w:val="clear" w:pos="425"/>
          <w:tab w:val="clear" w:pos="709"/>
        </w:tabs>
        <w:spacing w:before="60" w:after="60" w:line="240" w:lineRule="auto"/>
        <w:ind w:left="1134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Wydruk publikacji.</w:t>
      </w:r>
    </w:p>
    <w:p w:rsidR="00414EFE" w:rsidRPr="00414EFE" w:rsidRDefault="00414EFE" w:rsidP="00F80950">
      <w:pPr>
        <w:pStyle w:val="Akapitzlist"/>
        <w:numPr>
          <w:ilvl w:val="0"/>
          <w:numId w:val="21"/>
        </w:numPr>
        <w:tabs>
          <w:tab w:val="clear" w:pos="425"/>
          <w:tab w:val="clear" w:pos="709"/>
        </w:tabs>
        <w:spacing w:before="60" w:after="60" w:line="240" w:lineRule="auto"/>
        <w:ind w:left="1134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Możliwość przygotowywania materiałów do wydruku w standardzie CMYK.</w:t>
      </w:r>
    </w:p>
    <w:p w:rsidR="00414EFE" w:rsidRPr="00414EFE" w:rsidRDefault="00414EFE" w:rsidP="00F80950">
      <w:pPr>
        <w:pStyle w:val="Akapitzlist"/>
        <w:numPr>
          <w:ilvl w:val="0"/>
          <w:numId w:val="16"/>
        </w:numPr>
        <w:tabs>
          <w:tab w:val="clear" w:pos="425"/>
          <w:tab w:val="clear" w:pos="709"/>
        </w:tabs>
        <w:spacing w:before="60" w:after="60" w:line="240" w:lineRule="auto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Narzędzie do zarządzania informacją prywatną (pocztą elektroniczną, kalendarzem, kontaktami i zadaniami) musi umożliwiać:</w:t>
      </w:r>
    </w:p>
    <w:p w:rsidR="00414EFE" w:rsidRPr="00414EFE" w:rsidRDefault="00414EFE" w:rsidP="00F80950">
      <w:pPr>
        <w:pStyle w:val="Akapitzlist"/>
        <w:numPr>
          <w:ilvl w:val="0"/>
          <w:numId w:val="22"/>
        </w:numPr>
        <w:tabs>
          <w:tab w:val="clear" w:pos="425"/>
          <w:tab w:val="clear" w:pos="709"/>
        </w:tabs>
        <w:spacing w:before="60" w:after="60" w:line="240" w:lineRule="auto"/>
        <w:ind w:left="1276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Pobieranie i wysyłanie poczty elektronicznej z serwera pocztowego,</w:t>
      </w:r>
    </w:p>
    <w:p w:rsidR="00414EFE" w:rsidRPr="00414EFE" w:rsidRDefault="00414EFE" w:rsidP="00F80950">
      <w:pPr>
        <w:pStyle w:val="Akapitzlist"/>
        <w:numPr>
          <w:ilvl w:val="0"/>
          <w:numId w:val="22"/>
        </w:numPr>
        <w:tabs>
          <w:tab w:val="clear" w:pos="425"/>
          <w:tab w:val="clear" w:pos="709"/>
        </w:tabs>
        <w:spacing w:before="60" w:after="60" w:line="240" w:lineRule="auto"/>
        <w:ind w:left="1276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 xml:space="preserve">Przechowywanie wiadomości na serwerze lub w lokalnym pliku tworzonym z zastosowaniem efektywnej kompresji danych, </w:t>
      </w:r>
    </w:p>
    <w:p w:rsidR="00414EFE" w:rsidRPr="00414EFE" w:rsidRDefault="00414EFE" w:rsidP="00F80950">
      <w:pPr>
        <w:pStyle w:val="Akapitzlist"/>
        <w:numPr>
          <w:ilvl w:val="0"/>
          <w:numId w:val="22"/>
        </w:numPr>
        <w:tabs>
          <w:tab w:val="clear" w:pos="425"/>
          <w:tab w:val="clear" w:pos="709"/>
        </w:tabs>
        <w:spacing w:before="60" w:after="60" w:line="240" w:lineRule="auto"/>
        <w:ind w:left="1276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lastRenderedPageBreak/>
        <w:t>Filtrowanie niechcianej poczty elektronicznej (SPAM) oraz określanie listy zablokowanych i bezpiecznych nadawców,</w:t>
      </w:r>
    </w:p>
    <w:p w:rsidR="00414EFE" w:rsidRPr="00414EFE" w:rsidRDefault="00414EFE" w:rsidP="00F80950">
      <w:pPr>
        <w:pStyle w:val="Akapitzlist"/>
        <w:numPr>
          <w:ilvl w:val="0"/>
          <w:numId w:val="22"/>
        </w:numPr>
        <w:tabs>
          <w:tab w:val="clear" w:pos="425"/>
          <w:tab w:val="clear" w:pos="709"/>
        </w:tabs>
        <w:spacing w:before="60" w:after="60" w:line="240" w:lineRule="auto"/>
        <w:ind w:left="1276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Tworzenie katalogów, pozwalających katalogować pocztę elektroniczną,</w:t>
      </w:r>
    </w:p>
    <w:p w:rsidR="00414EFE" w:rsidRPr="00414EFE" w:rsidRDefault="00414EFE" w:rsidP="00F80950">
      <w:pPr>
        <w:pStyle w:val="Akapitzlist"/>
        <w:numPr>
          <w:ilvl w:val="0"/>
          <w:numId w:val="22"/>
        </w:numPr>
        <w:tabs>
          <w:tab w:val="clear" w:pos="425"/>
          <w:tab w:val="clear" w:pos="709"/>
        </w:tabs>
        <w:spacing w:before="60" w:after="60" w:line="240" w:lineRule="auto"/>
        <w:ind w:left="1276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Automatyczne grupowanie poczty o tym samym tytule,</w:t>
      </w:r>
    </w:p>
    <w:p w:rsidR="00414EFE" w:rsidRPr="00414EFE" w:rsidRDefault="00414EFE" w:rsidP="00F80950">
      <w:pPr>
        <w:pStyle w:val="Akapitzlist"/>
        <w:numPr>
          <w:ilvl w:val="0"/>
          <w:numId w:val="22"/>
        </w:numPr>
        <w:tabs>
          <w:tab w:val="clear" w:pos="425"/>
          <w:tab w:val="clear" w:pos="709"/>
        </w:tabs>
        <w:spacing w:before="60" w:after="60" w:line="240" w:lineRule="auto"/>
        <w:ind w:left="1276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Tworzenie reguł przenoszących automatycznie nową pocztę elektroniczną do określonych katalogów bazując na słowach zawartych w tytule, adresie nadawcy i odbiorcy,</w:t>
      </w:r>
    </w:p>
    <w:p w:rsidR="00414EFE" w:rsidRPr="00414EFE" w:rsidRDefault="00414EFE" w:rsidP="00F80950">
      <w:pPr>
        <w:pStyle w:val="Akapitzlist"/>
        <w:numPr>
          <w:ilvl w:val="0"/>
          <w:numId w:val="22"/>
        </w:numPr>
        <w:tabs>
          <w:tab w:val="clear" w:pos="425"/>
          <w:tab w:val="clear" w:pos="709"/>
        </w:tabs>
        <w:spacing w:before="60" w:after="60" w:line="240" w:lineRule="auto"/>
        <w:ind w:left="1276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Oflagowanie poczty elektronicznej z określeniem terminu przypomnienia, oddzielnie dla nadawcy i adresatów,</w:t>
      </w:r>
    </w:p>
    <w:p w:rsidR="00414EFE" w:rsidRPr="00414EFE" w:rsidRDefault="00414EFE" w:rsidP="00F80950">
      <w:pPr>
        <w:pStyle w:val="Akapitzlist"/>
        <w:numPr>
          <w:ilvl w:val="0"/>
          <w:numId w:val="22"/>
        </w:numPr>
        <w:tabs>
          <w:tab w:val="clear" w:pos="425"/>
          <w:tab w:val="clear" w:pos="709"/>
        </w:tabs>
        <w:spacing w:before="60" w:after="60" w:line="240" w:lineRule="auto"/>
        <w:ind w:left="1276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Mechanizm ustalania liczby wiadomości, które mają być synchronizowane lokalnie,</w:t>
      </w:r>
    </w:p>
    <w:p w:rsidR="00414EFE" w:rsidRPr="00414EFE" w:rsidRDefault="00414EFE" w:rsidP="00F80950">
      <w:pPr>
        <w:pStyle w:val="Akapitzlist"/>
        <w:numPr>
          <w:ilvl w:val="0"/>
          <w:numId w:val="22"/>
        </w:numPr>
        <w:tabs>
          <w:tab w:val="clear" w:pos="425"/>
          <w:tab w:val="clear" w:pos="709"/>
        </w:tabs>
        <w:spacing w:before="60" w:after="60" w:line="240" w:lineRule="auto"/>
        <w:ind w:left="1276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Zarządzanie kalendarzem,</w:t>
      </w:r>
    </w:p>
    <w:p w:rsidR="00414EFE" w:rsidRPr="00414EFE" w:rsidRDefault="00414EFE" w:rsidP="00F80950">
      <w:pPr>
        <w:pStyle w:val="Akapitzlist"/>
        <w:numPr>
          <w:ilvl w:val="0"/>
          <w:numId w:val="22"/>
        </w:numPr>
        <w:tabs>
          <w:tab w:val="clear" w:pos="425"/>
          <w:tab w:val="clear" w:pos="709"/>
        </w:tabs>
        <w:spacing w:before="60" w:after="60" w:line="240" w:lineRule="auto"/>
        <w:ind w:left="1276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Udostępnianie kalendarza innym użytkownikom z możliwością określania uprawnień użytkowników,</w:t>
      </w:r>
    </w:p>
    <w:p w:rsidR="00414EFE" w:rsidRPr="00414EFE" w:rsidRDefault="00414EFE" w:rsidP="00F80950">
      <w:pPr>
        <w:pStyle w:val="Akapitzlist"/>
        <w:numPr>
          <w:ilvl w:val="0"/>
          <w:numId w:val="22"/>
        </w:numPr>
        <w:tabs>
          <w:tab w:val="clear" w:pos="425"/>
          <w:tab w:val="clear" w:pos="709"/>
        </w:tabs>
        <w:spacing w:before="60" w:after="60" w:line="240" w:lineRule="auto"/>
        <w:ind w:left="1276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Przeglądanie kalendarza innych użytkowników,</w:t>
      </w:r>
    </w:p>
    <w:p w:rsidR="00414EFE" w:rsidRPr="00414EFE" w:rsidRDefault="00414EFE" w:rsidP="00F80950">
      <w:pPr>
        <w:pStyle w:val="Akapitzlist"/>
        <w:numPr>
          <w:ilvl w:val="0"/>
          <w:numId w:val="22"/>
        </w:numPr>
        <w:tabs>
          <w:tab w:val="clear" w:pos="425"/>
          <w:tab w:val="clear" w:pos="709"/>
        </w:tabs>
        <w:spacing w:before="60" w:after="60" w:line="240" w:lineRule="auto"/>
        <w:ind w:left="1276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Zapraszanie uczestników na spotkanie, co po ich akceptacji powoduje automatyczne wprowadzenie spotkania w ich kalendarzach,</w:t>
      </w:r>
    </w:p>
    <w:p w:rsidR="00414EFE" w:rsidRPr="00414EFE" w:rsidRDefault="00414EFE" w:rsidP="00F80950">
      <w:pPr>
        <w:pStyle w:val="Akapitzlist"/>
        <w:numPr>
          <w:ilvl w:val="0"/>
          <w:numId w:val="22"/>
        </w:numPr>
        <w:tabs>
          <w:tab w:val="clear" w:pos="425"/>
          <w:tab w:val="clear" w:pos="709"/>
        </w:tabs>
        <w:spacing w:before="60" w:after="60" w:line="240" w:lineRule="auto"/>
        <w:ind w:left="1276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Zarządzanie listą zadań,</w:t>
      </w:r>
    </w:p>
    <w:p w:rsidR="00414EFE" w:rsidRPr="00414EFE" w:rsidRDefault="00414EFE" w:rsidP="00F80950">
      <w:pPr>
        <w:pStyle w:val="Akapitzlist"/>
        <w:numPr>
          <w:ilvl w:val="0"/>
          <w:numId w:val="22"/>
        </w:numPr>
        <w:tabs>
          <w:tab w:val="clear" w:pos="425"/>
          <w:tab w:val="clear" w:pos="709"/>
        </w:tabs>
        <w:spacing w:before="60" w:after="60" w:line="240" w:lineRule="auto"/>
        <w:ind w:left="1276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Zlecanie zadań innym użytkownikom,</w:t>
      </w:r>
    </w:p>
    <w:p w:rsidR="00414EFE" w:rsidRPr="00414EFE" w:rsidRDefault="00414EFE" w:rsidP="00F80950">
      <w:pPr>
        <w:pStyle w:val="Akapitzlist"/>
        <w:numPr>
          <w:ilvl w:val="0"/>
          <w:numId w:val="22"/>
        </w:numPr>
        <w:tabs>
          <w:tab w:val="clear" w:pos="425"/>
          <w:tab w:val="clear" w:pos="709"/>
        </w:tabs>
        <w:spacing w:before="60" w:after="60" w:line="240" w:lineRule="auto"/>
        <w:ind w:left="1276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Zarządzanie listą kontaktów,</w:t>
      </w:r>
    </w:p>
    <w:p w:rsidR="00414EFE" w:rsidRPr="00414EFE" w:rsidRDefault="00414EFE" w:rsidP="00F80950">
      <w:pPr>
        <w:pStyle w:val="Akapitzlist"/>
        <w:numPr>
          <w:ilvl w:val="0"/>
          <w:numId w:val="22"/>
        </w:numPr>
        <w:tabs>
          <w:tab w:val="clear" w:pos="425"/>
          <w:tab w:val="clear" w:pos="709"/>
        </w:tabs>
        <w:spacing w:before="60" w:after="60" w:line="240" w:lineRule="auto"/>
        <w:ind w:left="1276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Udostępnianie listy kontaktów innym użytkownikom,</w:t>
      </w:r>
    </w:p>
    <w:p w:rsidR="00414EFE" w:rsidRPr="00414EFE" w:rsidRDefault="00414EFE" w:rsidP="00F80950">
      <w:pPr>
        <w:pStyle w:val="Akapitzlist"/>
        <w:numPr>
          <w:ilvl w:val="0"/>
          <w:numId w:val="22"/>
        </w:numPr>
        <w:tabs>
          <w:tab w:val="clear" w:pos="425"/>
          <w:tab w:val="clear" w:pos="709"/>
        </w:tabs>
        <w:spacing w:before="60" w:after="60" w:line="240" w:lineRule="auto"/>
        <w:ind w:left="1276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Przeglądanie listy kontaktów innych użytkowników,</w:t>
      </w:r>
    </w:p>
    <w:p w:rsidR="00414EFE" w:rsidRPr="00414EFE" w:rsidRDefault="00414EFE" w:rsidP="00F80950">
      <w:pPr>
        <w:pStyle w:val="Akapitzlist"/>
        <w:numPr>
          <w:ilvl w:val="0"/>
          <w:numId w:val="22"/>
        </w:numPr>
        <w:tabs>
          <w:tab w:val="clear" w:pos="425"/>
          <w:tab w:val="clear" w:pos="709"/>
        </w:tabs>
        <w:spacing w:before="60" w:after="60" w:line="240" w:lineRule="auto"/>
        <w:ind w:left="1276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Możliwość przesyłania kontaktów innym użytkowników,</w:t>
      </w:r>
    </w:p>
    <w:p w:rsidR="00414EFE" w:rsidRPr="00414EFE" w:rsidRDefault="00414EFE" w:rsidP="00F80950">
      <w:pPr>
        <w:pStyle w:val="Akapitzlist"/>
        <w:numPr>
          <w:ilvl w:val="0"/>
          <w:numId w:val="22"/>
        </w:numPr>
        <w:tabs>
          <w:tab w:val="clear" w:pos="425"/>
          <w:tab w:val="clear" w:pos="709"/>
        </w:tabs>
        <w:spacing w:before="60" w:after="60" w:line="240" w:lineRule="auto"/>
        <w:ind w:left="1276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Możliwość wykorzystania do komunikacji z serwerem pocztowym mechanizmu MAPI poprzez http.</w:t>
      </w:r>
    </w:p>
    <w:p w:rsidR="00414EFE" w:rsidRPr="00414EFE" w:rsidRDefault="00414EFE" w:rsidP="00414EFE">
      <w:pPr>
        <w:spacing w:before="60" w:after="60"/>
        <w:jc w:val="both"/>
        <w:rPr>
          <w:rFonts w:ascii="Times New Roman" w:hAnsi="Times New Roman" w:cs="Times New Roman"/>
          <w:color w:val="000000" w:themeColor="text1"/>
        </w:rPr>
      </w:pPr>
    </w:p>
    <w:p w:rsidR="00414EFE" w:rsidRPr="00414EFE" w:rsidRDefault="00414EFE" w:rsidP="000E1749">
      <w:pPr>
        <w:rPr>
          <w:rStyle w:val="FontStyle27"/>
          <w:rFonts w:ascii="Times New Roman" w:hAnsi="Times New Roman" w:cs="Times New Roman"/>
          <w:b/>
          <w:bCs/>
          <w:color w:val="000000" w:themeColor="text1"/>
        </w:rPr>
      </w:pPr>
    </w:p>
    <w:p w:rsidR="00414EFE" w:rsidRPr="00414EFE" w:rsidRDefault="00414EFE" w:rsidP="000E1749">
      <w:pPr>
        <w:rPr>
          <w:rStyle w:val="FontStyle27"/>
          <w:rFonts w:ascii="Times New Roman" w:hAnsi="Times New Roman" w:cs="Times New Roman"/>
          <w:b/>
          <w:bCs/>
          <w:color w:val="000000" w:themeColor="text1"/>
        </w:rPr>
      </w:pPr>
      <w:r w:rsidRPr="00414EFE">
        <w:rPr>
          <w:rStyle w:val="FontStyle27"/>
          <w:rFonts w:ascii="Times New Roman" w:hAnsi="Times New Roman" w:cs="Times New Roman"/>
          <w:b/>
          <w:bCs/>
          <w:color w:val="000000" w:themeColor="text1"/>
        </w:rPr>
        <w:t>WĄCHOCK</w:t>
      </w:r>
    </w:p>
    <w:p w:rsidR="00414EFE" w:rsidRPr="00414EFE" w:rsidRDefault="00414EFE" w:rsidP="000E1749">
      <w:pPr>
        <w:rPr>
          <w:rStyle w:val="FontStyle27"/>
          <w:rFonts w:ascii="Times New Roman" w:hAnsi="Times New Roman" w:cs="Times New Roman"/>
          <w:b/>
          <w:bCs/>
          <w:color w:val="000000" w:themeColor="text1"/>
        </w:rPr>
      </w:pPr>
    </w:p>
    <w:p w:rsidR="00414EFE" w:rsidRPr="00414EFE" w:rsidRDefault="00414EFE" w:rsidP="00414EFE">
      <w:pPr>
        <w:spacing w:before="60" w:after="6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14EFE">
        <w:rPr>
          <w:rFonts w:ascii="Times New Roman" w:hAnsi="Times New Roman" w:cs="Times New Roman"/>
          <w:b/>
          <w:color w:val="000000" w:themeColor="text1"/>
        </w:rPr>
        <w:t>SZCZEGÓŁOWY OPIS PRZEDMIOTU ZAMÓWIENIA (SOPZ)</w:t>
      </w:r>
    </w:p>
    <w:p w:rsidR="00414EFE" w:rsidRPr="00414EFE" w:rsidRDefault="00414EFE" w:rsidP="00414EFE">
      <w:pPr>
        <w:spacing w:before="60" w:after="6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14EFE" w:rsidRPr="00414EFE" w:rsidRDefault="00414EFE" w:rsidP="00414EFE">
      <w:pPr>
        <w:spacing w:before="60" w:after="6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14EFE" w:rsidRPr="00414EFE" w:rsidRDefault="00414EFE" w:rsidP="00F80950">
      <w:pPr>
        <w:pStyle w:val="Akapitzlist"/>
        <w:numPr>
          <w:ilvl w:val="0"/>
          <w:numId w:val="10"/>
        </w:numPr>
        <w:tabs>
          <w:tab w:val="clear" w:pos="425"/>
          <w:tab w:val="clear" w:pos="709"/>
        </w:tabs>
        <w:spacing w:before="60" w:after="60" w:line="240" w:lineRule="auto"/>
        <w:ind w:left="426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Przedmiotem zamówienia jest dostawa wraz z rozładunkiem i instalacją zestawów komputerowych typu All-In-One;</w:t>
      </w:r>
    </w:p>
    <w:p w:rsidR="00414EFE" w:rsidRPr="00414EFE" w:rsidRDefault="00414EFE" w:rsidP="00F80950">
      <w:pPr>
        <w:pStyle w:val="Akapitzlist"/>
        <w:numPr>
          <w:ilvl w:val="0"/>
          <w:numId w:val="10"/>
        </w:numPr>
        <w:tabs>
          <w:tab w:val="clear" w:pos="425"/>
          <w:tab w:val="clear" w:pos="709"/>
        </w:tabs>
        <w:spacing w:before="60" w:after="60" w:line="240" w:lineRule="auto"/>
        <w:ind w:left="426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 ramach zamówienia wykonawca dostarczy wymagany sprzęt komputerowy i urządzenia zgodnie ze specyfikacją wymagań technicznych (o parametrach minimalnych wymienionych w pkt. IV) i warunków dostaw określonych w niniejszym SOPZ, do szkół Partnerów projektu, w lokalizacjach wskazanych w Załączniku …… do SIWZ, odnoszącym się do zamówienia.</w:t>
      </w:r>
    </w:p>
    <w:p w:rsidR="00414EFE" w:rsidRPr="00414EFE" w:rsidRDefault="00414EFE" w:rsidP="00F80950">
      <w:pPr>
        <w:pStyle w:val="Akapitzlist"/>
        <w:numPr>
          <w:ilvl w:val="0"/>
          <w:numId w:val="10"/>
        </w:numPr>
        <w:tabs>
          <w:tab w:val="clear" w:pos="425"/>
          <w:tab w:val="clear" w:pos="709"/>
        </w:tabs>
        <w:spacing w:before="60" w:after="60" w:line="240" w:lineRule="auto"/>
        <w:ind w:left="426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b/>
          <w:color w:val="000000" w:themeColor="text1"/>
          <w:szCs w:val="24"/>
        </w:rPr>
        <w:t>Komputery muszą być wyposażone w system operacyjny i pakiet biurowy w wersji edukacyjnej (co najmniej w zakresie pakietu biurowego 1 tj. Microsoft Office lub równoważny).</w:t>
      </w:r>
    </w:p>
    <w:p w:rsidR="00414EFE" w:rsidRPr="00414EFE" w:rsidRDefault="00414EFE" w:rsidP="00F80950">
      <w:pPr>
        <w:pStyle w:val="Akapitzlist"/>
        <w:numPr>
          <w:ilvl w:val="0"/>
          <w:numId w:val="10"/>
        </w:numPr>
        <w:tabs>
          <w:tab w:val="clear" w:pos="425"/>
          <w:tab w:val="clear" w:pos="709"/>
        </w:tabs>
        <w:spacing w:before="60" w:after="60" w:line="240" w:lineRule="auto"/>
        <w:ind w:left="426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Wymagania techniczne</w:t>
      </w:r>
    </w:p>
    <w:p w:rsidR="00414EFE" w:rsidRPr="00414EFE" w:rsidRDefault="00414EFE" w:rsidP="00414EFE">
      <w:pPr>
        <w:spacing w:before="60" w:after="60"/>
        <w:ind w:left="426"/>
        <w:jc w:val="both"/>
        <w:rPr>
          <w:rFonts w:ascii="Times New Roman" w:hAnsi="Times New Roman" w:cs="Times New Roman"/>
          <w:b/>
          <w:color w:val="000000" w:themeColor="text1"/>
          <w:highlight w:val="lightGray"/>
        </w:rPr>
      </w:pPr>
      <w:r w:rsidRPr="00414EFE">
        <w:rPr>
          <w:rFonts w:ascii="Times New Roman" w:hAnsi="Times New Roman" w:cs="Times New Roman"/>
          <w:b/>
          <w:color w:val="000000" w:themeColor="text1"/>
          <w:highlight w:val="lightGray"/>
        </w:rPr>
        <w:t>Zestaw komputerowy w obudowie zintegrowanej z monitorem typu ALL IN ONE – 50 zestawów:</w:t>
      </w:r>
    </w:p>
    <w:p w:rsidR="00414EFE" w:rsidRPr="00414EFE" w:rsidRDefault="00414EFE" w:rsidP="00F80950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lastRenderedPageBreak/>
        <w:t xml:space="preserve">Zainstalowany jeden procesor 4 rdzeniowy (rdzenie fizyczne) klasy x86 dedykowany do pracy z zaoferowanym serwerem. Procesor    musi    osiągać    w    teście    wydajności    PassMark PerformanceTest  co  najmniej  7000  punktów  PassMark CPU Mark (wynik dostępny pod adresem www.cpubenchmark.net). </w:t>
      </w:r>
    </w:p>
    <w:p w:rsidR="00414EFE" w:rsidRPr="00414EFE" w:rsidRDefault="00414EFE" w:rsidP="00F80950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Przekątna ekranu: min. 21,5 cali</w:t>
      </w:r>
    </w:p>
    <w:p w:rsidR="00414EFE" w:rsidRPr="00414EFE" w:rsidRDefault="00414EFE" w:rsidP="00F80950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Rozdzielczość ekranu: min. Full HD 1080p (1920x1080)</w:t>
      </w:r>
    </w:p>
    <w:p w:rsidR="00414EFE" w:rsidRPr="00414EFE" w:rsidRDefault="00414EFE" w:rsidP="00F80950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spacing w:before="60" w:after="60" w:line="240" w:lineRule="auto"/>
        <w:contextualSpacing w:val="0"/>
        <w:jc w:val="left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 xml:space="preserve">Matryca:  matryca IPS, </w:t>
      </w:r>
    </w:p>
    <w:p w:rsidR="00414EFE" w:rsidRPr="00414EFE" w:rsidRDefault="00414EFE" w:rsidP="00F80950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spacing w:before="60" w:after="60" w:line="240" w:lineRule="auto"/>
        <w:contextualSpacing w:val="0"/>
        <w:jc w:val="left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 xml:space="preserve">Podświetlenie  LED,  </w:t>
      </w:r>
    </w:p>
    <w:p w:rsidR="00414EFE" w:rsidRPr="00414EFE" w:rsidRDefault="00414EFE" w:rsidP="00F80950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spacing w:before="60" w:after="60" w:line="240" w:lineRule="auto"/>
        <w:contextualSpacing w:val="0"/>
        <w:jc w:val="left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 xml:space="preserve">Format  16:9, </w:t>
      </w:r>
    </w:p>
    <w:p w:rsidR="00414EFE" w:rsidRPr="00414EFE" w:rsidRDefault="00414EFE" w:rsidP="00F80950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spacing w:before="60" w:after="60" w:line="240" w:lineRule="auto"/>
        <w:contextualSpacing w:val="0"/>
        <w:jc w:val="left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 xml:space="preserve">Kontrast 1000:1, </w:t>
      </w:r>
    </w:p>
    <w:p w:rsidR="00414EFE" w:rsidRPr="00414EFE" w:rsidRDefault="00414EFE" w:rsidP="00F80950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spacing w:before="60" w:after="60" w:line="240" w:lineRule="auto"/>
        <w:contextualSpacing w:val="0"/>
        <w:jc w:val="left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Powłoka antyodblaskowa</w:t>
      </w:r>
    </w:p>
    <w:p w:rsidR="00414EFE" w:rsidRPr="00414EFE" w:rsidRDefault="00414EFE" w:rsidP="00F80950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Pamięć RAM minimum: 8 GB SODIMM DDR4 2666MHz z możliwością rozszerzenia do 32 GB. Ilość banków pamięci: min. 2 szt. Ilość wolnych banków pamięci: min. 1 szt. 8GB</w:t>
      </w:r>
    </w:p>
    <w:p w:rsidR="00414EFE" w:rsidRPr="00414EFE" w:rsidRDefault="00414EFE" w:rsidP="00F80950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 xml:space="preserve">Dysk twardy minimum: 256GB SSD </w:t>
      </w:r>
    </w:p>
    <w:p w:rsidR="00414EFE" w:rsidRPr="00414EFE" w:rsidRDefault="00414EFE" w:rsidP="00F80950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spacing w:before="60" w:after="60" w:line="240" w:lineRule="auto"/>
        <w:contextualSpacing w:val="0"/>
        <w:jc w:val="left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Zintegrowana karta graficzna Obsługująca funkcje:</w:t>
      </w:r>
      <w:r w:rsidRPr="00414EFE">
        <w:rPr>
          <w:rFonts w:ascii="Times New Roman" w:hAnsi="Times New Roman"/>
          <w:color w:val="000000" w:themeColor="text1"/>
          <w:szCs w:val="24"/>
        </w:rPr>
        <w:br/>
        <w:t>• DX12</w:t>
      </w:r>
      <w:r w:rsidRPr="00414EFE">
        <w:rPr>
          <w:rFonts w:ascii="Times New Roman" w:hAnsi="Times New Roman"/>
          <w:color w:val="000000" w:themeColor="text1"/>
          <w:szCs w:val="24"/>
        </w:rPr>
        <w:br/>
        <w:t>• OGL 4.5</w:t>
      </w:r>
      <w:r w:rsidRPr="00414EFE">
        <w:rPr>
          <w:rFonts w:ascii="Times New Roman" w:hAnsi="Times New Roman"/>
          <w:color w:val="000000" w:themeColor="text1"/>
          <w:szCs w:val="24"/>
        </w:rPr>
        <w:br/>
        <w:t>• OpenCL 1.2</w:t>
      </w:r>
    </w:p>
    <w:p w:rsidR="00414EFE" w:rsidRPr="00414EFE" w:rsidRDefault="00414EFE" w:rsidP="00F80950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Nagrywarka DVD z dołączonym oprogramowaniem do nagrywania i odtwarzania obsługiwanych przez napęd płyt wewnętrzna lub zewnętrzna</w:t>
      </w:r>
    </w:p>
    <w:p w:rsidR="00414EFE" w:rsidRPr="00414EFE" w:rsidRDefault="00414EFE" w:rsidP="00F80950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Zintegrowana karta dźwiękowa</w:t>
      </w:r>
    </w:p>
    <w:p w:rsidR="00414EFE" w:rsidRPr="00414EFE" w:rsidRDefault="00414EFE" w:rsidP="00F80950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Wbudowane głośniki, kamera, mikrofon</w:t>
      </w:r>
    </w:p>
    <w:p w:rsidR="00414EFE" w:rsidRPr="00414EFE" w:rsidRDefault="00414EFE" w:rsidP="00F80950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Dwuzakresowa karta Wi-Fi 802.11ac układ anten 2x2, funkcja MU-MIMO, bluetooth min 5.0, LAN 10/100/1000 Mbit/s z obsługą Wake-On-Lan (WOL)</w:t>
      </w:r>
    </w:p>
    <w:p w:rsidR="00414EFE" w:rsidRPr="00414EFE" w:rsidRDefault="00414EFE" w:rsidP="00F80950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Min. 6 portów USB, 1x slot kart SD, 1x Port HDMI in, 1x Port HDMI out (możliwy konwerter), 1 port „słuchawkowy”. Wymagana ilość portów nie może być osiągnięta w wyniku stosowania konwerterów, przejściówek. Wyjątek stanowi port HDMI out.</w:t>
      </w:r>
    </w:p>
    <w:p w:rsidR="00414EFE" w:rsidRPr="00414EFE" w:rsidRDefault="00414EFE" w:rsidP="00F80950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Klawiatura USB w układzie QWERTY US. Mysz USB z trzema klawiszami oraz rolką (scroll). Klawiatura i Mysz trwale oznakowana logiem producenta AIO.</w:t>
      </w:r>
    </w:p>
    <w:p w:rsidR="00414EFE" w:rsidRPr="00414EFE" w:rsidRDefault="00414EFE" w:rsidP="00F80950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 xml:space="preserve">Komputer zintegrowany z monitorem w jednej obudowie (AiO). Musi  umożliwiać  zastosowanie  zabezpieczenia  fizycznego  w  postaci linki metalowej (złącze blokady Kensingtona) </w:t>
      </w:r>
    </w:p>
    <w:p w:rsidR="00414EFE" w:rsidRPr="00414EFE" w:rsidRDefault="00414EFE" w:rsidP="00F80950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Słuchawki z mikrofonem dedykowane do współpracy z systemami telekonferencyjnymi np. Skype</w:t>
      </w:r>
    </w:p>
    <w:p w:rsidR="00414EFE" w:rsidRPr="00414EFE" w:rsidRDefault="00414EFE" w:rsidP="00F80950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Kabel RJ45 – 3mb</w:t>
      </w:r>
    </w:p>
    <w:p w:rsidR="00414EFE" w:rsidRPr="00414EFE" w:rsidRDefault="00414EFE" w:rsidP="00F80950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Minimalna funkcjonalność BIOS:</w:t>
      </w:r>
    </w:p>
    <w:p w:rsidR="00414EFE" w:rsidRPr="00414EFE" w:rsidRDefault="00414EFE" w:rsidP="00F80950">
      <w:pPr>
        <w:pStyle w:val="Akapitzlist"/>
        <w:numPr>
          <w:ilvl w:val="1"/>
          <w:numId w:val="25"/>
        </w:numPr>
        <w:tabs>
          <w:tab w:val="clear" w:pos="425"/>
          <w:tab w:val="clear" w:pos="709"/>
        </w:tabs>
        <w:spacing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 xml:space="preserve">konfiguracja hasła użytkownika i administratora, </w:t>
      </w:r>
    </w:p>
    <w:p w:rsidR="00414EFE" w:rsidRPr="00414EFE" w:rsidRDefault="00414EFE" w:rsidP="00F80950">
      <w:pPr>
        <w:pStyle w:val="Akapitzlist"/>
        <w:numPr>
          <w:ilvl w:val="1"/>
          <w:numId w:val="25"/>
        </w:numPr>
        <w:tabs>
          <w:tab w:val="clear" w:pos="425"/>
          <w:tab w:val="clear" w:pos="709"/>
        </w:tabs>
        <w:spacing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 xml:space="preserve">blokada portów USB, </w:t>
      </w:r>
    </w:p>
    <w:p w:rsidR="00414EFE" w:rsidRPr="00414EFE" w:rsidRDefault="00414EFE" w:rsidP="00F80950">
      <w:pPr>
        <w:pStyle w:val="Akapitzlist"/>
        <w:numPr>
          <w:ilvl w:val="1"/>
          <w:numId w:val="25"/>
        </w:numPr>
        <w:tabs>
          <w:tab w:val="clear" w:pos="425"/>
          <w:tab w:val="clear" w:pos="709"/>
        </w:tabs>
        <w:spacing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blokada uruchamiania komputera z wybranych napędów,</w:t>
      </w:r>
    </w:p>
    <w:p w:rsidR="00414EFE" w:rsidRPr="00414EFE" w:rsidRDefault="00414EFE" w:rsidP="00F80950">
      <w:pPr>
        <w:pStyle w:val="Akapitzlist"/>
        <w:numPr>
          <w:ilvl w:val="1"/>
          <w:numId w:val="25"/>
        </w:numPr>
        <w:tabs>
          <w:tab w:val="clear" w:pos="425"/>
          <w:tab w:val="clear" w:pos="709"/>
        </w:tabs>
        <w:spacing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fabrycznie wpisany nieusuwalny numer seryjny producenta</w:t>
      </w:r>
    </w:p>
    <w:p w:rsidR="00414EFE" w:rsidRPr="00414EFE" w:rsidRDefault="00414EFE" w:rsidP="00F80950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 xml:space="preserve">System operacyjny </w:t>
      </w:r>
      <w:r w:rsidRPr="00414EFE">
        <w:rPr>
          <w:rFonts w:ascii="Times New Roman" w:hAnsi="Times New Roman"/>
          <w:b/>
          <w:color w:val="000000" w:themeColor="text1"/>
          <w:szCs w:val="24"/>
        </w:rPr>
        <w:t xml:space="preserve">Windows 10 Pro PL </w:t>
      </w:r>
      <w:r w:rsidRPr="00414EFE">
        <w:rPr>
          <w:rFonts w:ascii="Times New Roman" w:hAnsi="Times New Roman"/>
          <w:color w:val="000000" w:themeColor="text1"/>
          <w:szCs w:val="24"/>
        </w:rPr>
        <w:t>lub równoważny</w:t>
      </w:r>
      <w:r w:rsidRPr="00414EFE">
        <w:rPr>
          <w:rFonts w:ascii="Times New Roman" w:hAnsi="Times New Roman"/>
          <w:b/>
          <w:color w:val="000000" w:themeColor="text1"/>
          <w:szCs w:val="24"/>
        </w:rPr>
        <w:t>.</w:t>
      </w:r>
      <w:r w:rsidRPr="00414EFE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414EFE" w:rsidRPr="00414EFE" w:rsidRDefault="00414EFE" w:rsidP="00F80950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lastRenderedPageBreak/>
        <w:t>Pakiet biurowy 1 - Microsoft Office 2016 Standard „dla edukacji” z licencją bezterminową lub równoważny</w:t>
      </w:r>
    </w:p>
    <w:p w:rsidR="00414EFE" w:rsidRPr="00414EFE" w:rsidRDefault="00414EFE" w:rsidP="00F80950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 xml:space="preserve">Pakiet biurowy 2 – dowolny pakiet zawierający co najmniej edytor tekstu, arkusz kalkulacyjny, program do tworzenia prezentacji (np. OpenOffice, LibreOffice) </w:t>
      </w:r>
      <w:r w:rsidRPr="00414EFE">
        <w:rPr>
          <w:rFonts w:ascii="Times New Roman" w:hAnsi="Times New Roman"/>
          <w:color w:val="000000" w:themeColor="text1"/>
          <w:szCs w:val="24"/>
        </w:rPr>
        <w:br/>
        <w:t>z licencją bezterminową.</w:t>
      </w:r>
    </w:p>
    <w:p w:rsidR="00414EFE" w:rsidRPr="00414EFE" w:rsidRDefault="00414EFE" w:rsidP="00F80950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 xml:space="preserve">Oferowane modele komputerów muszą posiadać certyfikat Microsoft, potwierdzający poprawną współpracę oferowanych modeli komputerów z systemem operacyjnym Windows 10 lub w przypadku zaoferowania komputerów z systemem równoważnym muszą posiadać certyfikat zgodności z zainstalowanym systemem operacyjnym. </w:t>
      </w:r>
    </w:p>
    <w:p w:rsidR="00414EFE" w:rsidRPr="00414EFE" w:rsidRDefault="00414EFE" w:rsidP="00F80950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strike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Gwarancja min. 60 miesięcy w systemie Door to Door lub w lokalizacji szkoły Partnera Projektu jeżeli naprawa wymaga wykonania jej w miejscu instalacji.</w:t>
      </w:r>
    </w:p>
    <w:p w:rsidR="00414EFE" w:rsidRPr="00414EFE" w:rsidRDefault="00414EFE" w:rsidP="00F80950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Warunki serwisu gwarancyjnego zgodnie z SIWZ,  Umową i zapisami rozdz. VI SOPZ.</w:t>
      </w:r>
    </w:p>
    <w:p w:rsidR="00414EFE" w:rsidRPr="00414EFE" w:rsidRDefault="00414EFE" w:rsidP="00F80950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 xml:space="preserve">Producent komputerów musi posiadać ISO 9001 co najmniej w zakresie projektowania, produkcji i serwisu komputerów - </w:t>
      </w:r>
      <w:r w:rsidRPr="00414EFE">
        <w:rPr>
          <w:rFonts w:ascii="Times New Roman" w:hAnsi="Times New Roman"/>
          <w:b/>
          <w:color w:val="000000" w:themeColor="text1"/>
          <w:szCs w:val="24"/>
        </w:rPr>
        <w:t>oświadczenie zawarte w Formularzu ofertowym</w:t>
      </w:r>
    </w:p>
    <w:p w:rsidR="00414EFE" w:rsidRPr="00414EFE" w:rsidRDefault="00414EFE" w:rsidP="00F80950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 xml:space="preserve">W przypadku gdy firma serwisująca jest inna niż producent komputerów to musi ona posiadać ISO 9001 na świadczenie usług serwisowych oraz posiadać autoryzacje producenta komputera – </w:t>
      </w:r>
      <w:r w:rsidRPr="00414EFE">
        <w:rPr>
          <w:rFonts w:ascii="Times New Roman" w:hAnsi="Times New Roman"/>
          <w:b/>
          <w:color w:val="000000" w:themeColor="text1"/>
          <w:szCs w:val="24"/>
        </w:rPr>
        <w:t>oświadczenie zawarte w Formularzu ofertowym</w:t>
      </w:r>
    </w:p>
    <w:p w:rsidR="00414EFE" w:rsidRPr="00414EFE" w:rsidRDefault="00414EFE" w:rsidP="00F80950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Dostęp do najnowszych sterowników i uaktualnień na stronie producenta zestawu realizowany poprzez podanie na dedykowanej stronie internetowej producenta numeru seryjnego lub modelu komputera.</w:t>
      </w:r>
    </w:p>
    <w:p w:rsidR="00414EFE" w:rsidRPr="00414EFE" w:rsidRDefault="00414EFE" w:rsidP="00F80950">
      <w:pPr>
        <w:pStyle w:val="Akapitzlist"/>
        <w:numPr>
          <w:ilvl w:val="1"/>
          <w:numId w:val="25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b/>
          <w:color w:val="000000" w:themeColor="text1"/>
          <w:szCs w:val="24"/>
        </w:rPr>
      </w:pPr>
      <w:r w:rsidRPr="00414EFE">
        <w:rPr>
          <w:rFonts w:ascii="Times New Roman" w:hAnsi="Times New Roman"/>
          <w:b/>
          <w:color w:val="000000" w:themeColor="text1"/>
          <w:szCs w:val="24"/>
        </w:rPr>
        <w:t>Uwaga: w Formularzu ofertowym należy wpisać link strony</w:t>
      </w:r>
    </w:p>
    <w:p w:rsidR="00414EFE" w:rsidRPr="00414EFE" w:rsidRDefault="00414EFE" w:rsidP="00F80950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 xml:space="preserve">Deklaracja zgodności CE </w:t>
      </w:r>
    </w:p>
    <w:p w:rsidR="00414EFE" w:rsidRPr="00414EFE" w:rsidRDefault="00414EFE" w:rsidP="00414EFE">
      <w:pPr>
        <w:spacing w:before="60" w:after="60"/>
        <w:jc w:val="both"/>
        <w:rPr>
          <w:rFonts w:ascii="Times New Roman" w:hAnsi="Times New Roman" w:cs="Times New Roman"/>
          <w:color w:val="000000" w:themeColor="text1"/>
        </w:rPr>
      </w:pPr>
    </w:p>
    <w:p w:rsidR="00414EFE" w:rsidRPr="00414EFE" w:rsidRDefault="00414EFE" w:rsidP="00F80950">
      <w:pPr>
        <w:pStyle w:val="Akapitzlist"/>
        <w:numPr>
          <w:ilvl w:val="0"/>
          <w:numId w:val="10"/>
        </w:numPr>
        <w:tabs>
          <w:tab w:val="clear" w:pos="425"/>
          <w:tab w:val="clear" w:pos="709"/>
        </w:tabs>
        <w:spacing w:before="60" w:after="60" w:line="240" w:lineRule="auto"/>
        <w:ind w:left="426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Warunki dostawy</w:t>
      </w:r>
    </w:p>
    <w:p w:rsidR="00414EFE" w:rsidRPr="00414EFE" w:rsidRDefault="00414EFE" w:rsidP="00F80950">
      <w:pPr>
        <w:pStyle w:val="Akapitzlist"/>
        <w:numPr>
          <w:ilvl w:val="0"/>
          <w:numId w:val="11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Sprzęt komputerowy musi być dostarczony do poszczególnych szkół Partnerów projektu, w terminie ustalonym z upoważnionym przedstawicielem szkoły.</w:t>
      </w:r>
    </w:p>
    <w:p w:rsidR="00414EFE" w:rsidRPr="00414EFE" w:rsidRDefault="00414EFE" w:rsidP="00F80950">
      <w:pPr>
        <w:pStyle w:val="Akapitzlist"/>
        <w:numPr>
          <w:ilvl w:val="0"/>
          <w:numId w:val="11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Listę upoważnionych przedstawicieli Lider Projektu dostarczy Wykonawcy w terminie do 10 dni od podpisania umowy.</w:t>
      </w:r>
    </w:p>
    <w:p w:rsidR="00414EFE" w:rsidRPr="00414EFE" w:rsidRDefault="00414EFE" w:rsidP="00F80950">
      <w:pPr>
        <w:pStyle w:val="Akapitzlist"/>
        <w:numPr>
          <w:ilvl w:val="0"/>
          <w:numId w:val="11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Wykonawca musi:</w:t>
      </w:r>
    </w:p>
    <w:p w:rsidR="00414EFE" w:rsidRPr="00414EFE" w:rsidRDefault="00414EFE" w:rsidP="00F80950">
      <w:pPr>
        <w:pStyle w:val="Akapitzlist"/>
        <w:numPr>
          <w:ilvl w:val="0"/>
          <w:numId w:val="9"/>
        </w:numPr>
        <w:tabs>
          <w:tab w:val="clear" w:pos="425"/>
          <w:tab w:val="clear" w:pos="709"/>
        </w:tabs>
        <w:spacing w:before="60" w:after="60" w:line="240" w:lineRule="auto"/>
        <w:ind w:left="1134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Rozstawić komputery, uruchomić system operacyjny i pakiety biurowe.</w:t>
      </w:r>
    </w:p>
    <w:p w:rsidR="00414EFE" w:rsidRPr="00414EFE" w:rsidRDefault="00414EFE" w:rsidP="00F80950">
      <w:pPr>
        <w:pStyle w:val="Akapitzlist"/>
        <w:numPr>
          <w:ilvl w:val="0"/>
          <w:numId w:val="9"/>
        </w:numPr>
        <w:tabs>
          <w:tab w:val="clear" w:pos="425"/>
          <w:tab w:val="clear" w:pos="709"/>
        </w:tabs>
        <w:spacing w:before="60" w:after="60" w:line="240" w:lineRule="auto"/>
        <w:ind w:left="1134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Skonfigurować połączenie sieciowe. Skonfigurować  bezprzewodowo komputery z siecią Wi-Fi lub podłączyć do sieci LAN szkoły w zależności od wyposażenia pracowni.</w:t>
      </w:r>
    </w:p>
    <w:p w:rsidR="00414EFE" w:rsidRPr="00414EFE" w:rsidRDefault="00414EFE" w:rsidP="00414EFE">
      <w:pPr>
        <w:spacing w:before="60" w:after="60" w:line="276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414EFE">
        <w:rPr>
          <w:rFonts w:ascii="Times New Roman" w:hAnsi="Times New Roman" w:cs="Times New Roman"/>
          <w:color w:val="000000" w:themeColor="text1"/>
        </w:rPr>
        <w:t>Uwaga sieć elektryczną i logiczną ma zapewnić właściwy dla lokalizacji Partner Projektu.</w:t>
      </w:r>
    </w:p>
    <w:p w:rsidR="00414EFE" w:rsidRPr="00414EFE" w:rsidRDefault="00414EFE" w:rsidP="00F80950">
      <w:pPr>
        <w:pStyle w:val="Akapitzlist"/>
        <w:numPr>
          <w:ilvl w:val="0"/>
          <w:numId w:val="11"/>
        </w:numPr>
        <w:tabs>
          <w:tab w:val="clear" w:pos="425"/>
          <w:tab w:val="clear" w:pos="709"/>
        </w:tabs>
        <w:spacing w:before="60" w:after="60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Sporządzić protokół dostawy obustronnie podpisany przez upoważnione osoby w 4 egzemplarzach (odpowiednio dla Wykonawcy, szkoły, Partnera Projektu, Lidera Projektu). Wzór protokołu zostanie uzgodniony z Liderem Projektu w terminie 10 dni od podpisania Umowy.</w:t>
      </w:r>
    </w:p>
    <w:p w:rsidR="00414EFE" w:rsidRPr="00414EFE" w:rsidRDefault="00414EFE" w:rsidP="00F80950">
      <w:pPr>
        <w:pStyle w:val="Akapitzlist"/>
        <w:numPr>
          <w:ilvl w:val="0"/>
          <w:numId w:val="10"/>
        </w:numPr>
        <w:tabs>
          <w:tab w:val="clear" w:pos="425"/>
          <w:tab w:val="clear" w:pos="709"/>
        </w:tabs>
        <w:spacing w:before="60" w:after="60" w:line="240" w:lineRule="auto"/>
        <w:ind w:left="426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Warunki gwarancji i serwis gwarancyjnego.</w:t>
      </w:r>
    </w:p>
    <w:p w:rsidR="00414EFE" w:rsidRPr="00414EFE" w:rsidRDefault="00414EFE" w:rsidP="00F80950">
      <w:pPr>
        <w:pStyle w:val="Akapitzlist"/>
        <w:numPr>
          <w:ilvl w:val="0"/>
          <w:numId w:val="23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 okresie gwarancji</w:t>
      </w:r>
      <w:r w:rsidRPr="00414EFE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414EFE">
        <w:rPr>
          <w:rFonts w:ascii="Times New Roman" w:hAnsi="Times New Roman"/>
          <w:color w:val="000000" w:themeColor="text1"/>
          <w:szCs w:val="24"/>
        </w:rPr>
        <w:t>(w ramach zaoferowanych cen jednostkowych) wykonawca zobowiązany będzie do:</w:t>
      </w:r>
    </w:p>
    <w:p w:rsidR="00414EFE" w:rsidRPr="00414EFE" w:rsidRDefault="00414EFE" w:rsidP="00F80950">
      <w:pPr>
        <w:pStyle w:val="Akapitzlist"/>
        <w:numPr>
          <w:ilvl w:val="1"/>
          <w:numId w:val="24"/>
        </w:numPr>
        <w:tabs>
          <w:tab w:val="clear" w:pos="425"/>
          <w:tab w:val="clear" w:pos="709"/>
        </w:tabs>
        <w:spacing w:before="60" w:after="60" w:line="240" w:lineRule="auto"/>
        <w:ind w:left="1134" w:hanging="436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lastRenderedPageBreak/>
        <w:t xml:space="preserve">wykonywania napraw co najmniej w systemie Door to Door lub w lokalizacji szkoły Partnera Projektu, </w:t>
      </w:r>
    </w:p>
    <w:p w:rsidR="00414EFE" w:rsidRPr="00414EFE" w:rsidRDefault="00414EFE" w:rsidP="00F80950">
      <w:pPr>
        <w:pStyle w:val="Akapitzlist"/>
        <w:numPr>
          <w:ilvl w:val="1"/>
          <w:numId w:val="24"/>
        </w:numPr>
        <w:tabs>
          <w:tab w:val="clear" w:pos="425"/>
          <w:tab w:val="clear" w:pos="709"/>
        </w:tabs>
        <w:spacing w:before="60" w:after="60" w:line="240" w:lineRule="auto"/>
        <w:ind w:left="1134" w:hanging="436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 xml:space="preserve">lub wymieniać na nowy, wolny od wad w przypadku wystąpienia uszkodzeń powstałych na skutek wad materiałowych, wykonania lub innych wad ukrytych, a zawsze w przypadku konieczności wykonania  4-tej naprawy gwarancyjnej tego urządzenia, przy czym z niniejszego warunku wyłączone są uszkodzenia klawiatury i myszy po okresie 3 lata eksploatacji, </w:t>
      </w:r>
    </w:p>
    <w:p w:rsidR="00414EFE" w:rsidRPr="00414EFE" w:rsidRDefault="00414EFE" w:rsidP="00F80950">
      <w:pPr>
        <w:pStyle w:val="Akapitzlist"/>
        <w:numPr>
          <w:ilvl w:val="0"/>
          <w:numId w:val="23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Wykonawca zapewni punkt zgłoszeń uszkodzeń, czynny w dni robocze od godz. 8.00 do 17. Zgłoszenia mogą być przekazywane telefonicznie, również faksem lub mailem.</w:t>
      </w:r>
    </w:p>
    <w:p w:rsidR="00414EFE" w:rsidRPr="00414EFE" w:rsidRDefault="00414EFE" w:rsidP="00F80950">
      <w:pPr>
        <w:pStyle w:val="Akapitzlist"/>
        <w:numPr>
          <w:ilvl w:val="0"/>
          <w:numId w:val="23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 xml:space="preserve">Zamawiający wymaga organizacji serwisu gwarancyjnego co najmniej w systemie Door to Door z odbiorem i dostawą urządzeń do szkół, na koszt Wykonawcy. </w:t>
      </w:r>
      <w:r w:rsidRPr="00414EFE">
        <w:rPr>
          <w:rFonts w:ascii="Times New Roman" w:hAnsi="Times New Roman"/>
          <w:b/>
          <w:color w:val="000000" w:themeColor="text1"/>
          <w:szCs w:val="24"/>
        </w:rPr>
        <w:t xml:space="preserve">Naprawa wraz z dostawą </w:t>
      </w:r>
      <w:r w:rsidRPr="00414EFE">
        <w:rPr>
          <w:rFonts w:ascii="Times New Roman" w:hAnsi="Times New Roman"/>
          <w:color w:val="000000" w:themeColor="text1"/>
          <w:szCs w:val="24"/>
        </w:rPr>
        <w:t>musi być dokonana w ciągu 7 dni od dnia zgłoszenia,</w:t>
      </w:r>
    </w:p>
    <w:p w:rsidR="00414EFE" w:rsidRPr="00414EFE" w:rsidRDefault="00414EFE" w:rsidP="00F80950">
      <w:pPr>
        <w:pStyle w:val="Akapitzlist"/>
        <w:numPr>
          <w:ilvl w:val="0"/>
          <w:numId w:val="23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Na czas naprawy w/w sprzętu, trwaj</w:t>
      </w:r>
      <w:r w:rsidRPr="00414EFE">
        <w:rPr>
          <w:rFonts w:ascii="Times New Roman" w:eastAsia="TimesNewRoman" w:hAnsi="Times New Roman"/>
          <w:color w:val="000000" w:themeColor="text1"/>
          <w:szCs w:val="24"/>
        </w:rPr>
        <w:t>ą</w:t>
      </w:r>
      <w:r w:rsidRPr="00414EFE">
        <w:rPr>
          <w:rFonts w:ascii="Times New Roman" w:hAnsi="Times New Roman"/>
          <w:color w:val="000000" w:themeColor="text1"/>
          <w:szCs w:val="24"/>
        </w:rPr>
        <w:t>cy dłu</w:t>
      </w:r>
      <w:r w:rsidRPr="00414EFE">
        <w:rPr>
          <w:rFonts w:ascii="Times New Roman" w:eastAsia="TimesNewRoman" w:hAnsi="Times New Roman"/>
          <w:color w:val="000000" w:themeColor="text1"/>
          <w:szCs w:val="24"/>
        </w:rPr>
        <w:t>ż</w:t>
      </w:r>
      <w:r w:rsidRPr="00414EFE">
        <w:rPr>
          <w:rFonts w:ascii="Times New Roman" w:hAnsi="Times New Roman"/>
          <w:color w:val="000000" w:themeColor="text1"/>
          <w:szCs w:val="24"/>
        </w:rPr>
        <w:t>ej ni</w:t>
      </w:r>
      <w:r w:rsidRPr="00414EFE">
        <w:rPr>
          <w:rFonts w:ascii="Times New Roman" w:eastAsia="TimesNewRoman" w:hAnsi="Times New Roman"/>
          <w:color w:val="000000" w:themeColor="text1"/>
          <w:szCs w:val="24"/>
        </w:rPr>
        <w:t>ż określony w punkcie 3</w:t>
      </w:r>
      <w:r w:rsidRPr="00414EFE">
        <w:rPr>
          <w:rFonts w:ascii="Times New Roman" w:hAnsi="Times New Roman"/>
          <w:color w:val="000000" w:themeColor="text1"/>
          <w:szCs w:val="24"/>
        </w:rPr>
        <w:t>, wykonawca zobowi</w:t>
      </w:r>
      <w:r w:rsidRPr="00414EFE">
        <w:rPr>
          <w:rFonts w:ascii="Times New Roman" w:eastAsia="TimesNewRoman" w:hAnsi="Times New Roman"/>
          <w:color w:val="000000" w:themeColor="text1"/>
          <w:szCs w:val="24"/>
        </w:rPr>
        <w:t>ą</w:t>
      </w:r>
      <w:r w:rsidRPr="00414EFE">
        <w:rPr>
          <w:rFonts w:ascii="Times New Roman" w:hAnsi="Times New Roman"/>
          <w:color w:val="000000" w:themeColor="text1"/>
          <w:szCs w:val="24"/>
        </w:rPr>
        <w:t>zany b</w:t>
      </w:r>
      <w:r w:rsidRPr="00414EFE">
        <w:rPr>
          <w:rFonts w:ascii="Times New Roman" w:eastAsia="TimesNewRoman" w:hAnsi="Times New Roman"/>
          <w:color w:val="000000" w:themeColor="text1"/>
          <w:szCs w:val="24"/>
        </w:rPr>
        <w:t>ę</w:t>
      </w:r>
      <w:r w:rsidRPr="00414EFE">
        <w:rPr>
          <w:rFonts w:ascii="Times New Roman" w:hAnsi="Times New Roman"/>
          <w:color w:val="000000" w:themeColor="text1"/>
          <w:szCs w:val="24"/>
        </w:rPr>
        <w:t>dzie do postawienia sprz</w:t>
      </w:r>
      <w:r w:rsidRPr="00414EFE">
        <w:rPr>
          <w:rFonts w:ascii="Times New Roman" w:eastAsia="TimesNewRoman" w:hAnsi="Times New Roman"/>
          <w:color w:val="000000" w:themeColor="text1"/>
          <w:szCs w:val="24"/>
        </w:rPr>
        <w:t>ę</w:t>
      </w:r>
      <w:r w:rsidRPr="00414EFE">
        <w:rPr>
          <w:rFonts w:ascii="Times New Roman" w:hAnsi="Times New Roman"/>
          <w:color w:val="000000" w:themeColor="text1"/>
          <w:szCs w:val="24"/>
        </w:rPr>
        <w:t>tu zast</w:t>
      </w:r>
      <w:r w:rsidRPr="00414EFE">
        <w:rPr>
          <w:rFonts w:ascii="Times New Roman" w:eastAsia="TimesNewRoman" w:hAnsi="Times New Roman"/>
          <w:color w:val="000000" w:themeColor="text1"/>
          <w:szCs w:val="24"/>
        </w:rPr>
        <w:t>ę</w:t>
      </w:r>
      <w:r w:rsidRPr="00414EFE">
        <w:rPr>
          <w:rFonts w:ascii="Times New Roman" w:hAnsi="Times New Roman"/>
          <w:color w:val="000000" w:themeColor="text1"/>
          <w:szCs w:val="24"/>
        </w:rPr>
        <w:t>pczego, o parametrach nie gorszych ni</w:t>
      </w:r>
      <w:r w:rsidRPr="00414EFE">
        <w:rPr>
          <w:rFonts w:ascii="Times New Roman" w:eastAsia="TimesNewRoman" w:hAnsi="Times New Roman"/>
          <w:color w:val="000000" w:themeColor="text1"/>
          <w:szCs w:val="24"/>
        </w:rPr>
        <w:t>ż</w:t>
      </w:r>
      <w:r w:rsidRPr="00414EFE">
        <w:rPr>
          <w:rFonts w:ascii="Times New Roman" w:hAnsi="Times New Roman"/>
          <w:color w:val="000000" w:themeColor="text1"/>
          <w:szCs w:val="24"/>
        </w:rPr>
        <w:t xml:space="preserve"> dostarczony w ramach realizacji zamówienia.</w:t>
      </w:r>
    </w:p>
    <w:p w:rsidR="00414EFE" w:rsidRPr="00414EFE" w:rsidRDefault="00414EFE" w:rsidP="00F80950">
      <w:pPr>
        <w:pStyle w:val="Akapitzlist"/>
        <w:numPr>
          <w:ilvl w:val="0"/>
          <w:numId w:val="23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Każda naprawa musi być potwierdzona protokołem (lub innym dokumentem) potwierdzającym dokonanie naprawy ze szczegółowo wymienionym zakresem prac, a w przypadku wymiany urządzenia na inne równoważne urządzenie muszą być dokładnie wpisane uzasadnienie wymiany oraz parametry identyfikujące oba urządzeń wraz z ich komponentami (dysk, pamięć itp.). Protokół taki musi być podstawą zamiany wpisów w rejestrze środków trwałych.</w:t>
      </w:r>
    </w:p>
    <w:p w:rsidR="00414EFE" w:rsidRPr="00414EFE" w:rsidRDefault="00414EFE" w:rsidP="00F80950">
      <w:pPr>
        <w:pStyle w:val="Akapitzlist"/>
        <w:numPr>
          <w:ilvl w:val="0"/>
          <w:numId w:val="23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 przypadku naprawy komputera musi być odtworzone co najmniej środowisko początkowe zainstalowanego oprogramowania.</w:t>
      </w:r>
    </w:p>
    <w:p w:rsidR="00414EFE" w:rsidRPr="00414EFE" w:rsidRDefault="00414EFE" w:rsidP="00414EFE">
      <w:pPr>
        <w:spacing w:before="60" w:after="60"/>
        <w:jc w:val="both"/>
        <w:rPr>
          <w:rFonts w:ascii="Times New Roman" w:hAnsi="Times New Roman" w:cs="Times New Roman"/>
          <w:color w:val="000000" w:themeColor="text1"/>
        </w:rPr>
      </w:pPr>
    </w:p>
    <w:p w:rsidR="00414EFE" w:rsidRPr="00414EFE" w:rsidRDefault="00414EFE" w:rsidP="00414EFE">
      <w:pPr>
        <w:spacing w:before="60" w:after="60"/>
        <w:jc w:val="both"/>
        <w:rPr>
          <w:rFonts w:ascii="Times New Roman" w:hAnsi="Times New Roman" w:cs="Times New Roman"/>
          <w:b/>
          <w:color w:val="000000" w:themeColor="text1"/>
        </w:rPr>
      </w:pPr>
      <w:r w:rsidRPr="00414EFE">
        <w:rPr>
          <w:rFonts w:ascii="Times New Roman" w:hAnsi="Times New Roman" w:cs="Times New Roman"/>
          <w:b/>
          <w:color w:val="000000" w:themeColor="text1"/>
        </w:rPr>
        <w:t>UWAGA</w:t>
      </w:r>
    </w:p>
    <w:p w:rsidR="00414EFE" w:rsidRPr="00414EFE" w:rsidRDefault="00414EFE" w:rsidP="00F80950">
      <w:pPr>
        <w:pStyle w:val="Akapitzlist"/>
        <w:numPr>
          <w:ilvl w:val="0"/>
          <w:numId w:val="12"/>
        </w:numPr>
        <w:tabs>
          <w:tab w:val="clear" w:pos="425"/>
          <w:tab w:val="clear" w:pos="709"/>
        </w:tabs>
        <w:spacing w:before="60" w:after="60" w:line="240" w:lineRule="auto"/>
        <w:ind w:left="426"/>
        <w:rPr>
          <w:rFonts w:ascii="Times New Roman" w:hAnsi="Times New Roman"/>
          <w:b/>
          <w:color w:val="000000" w:themeColor="text1"/>
          <w:szCs w:val="24"/>
        </w:rPr>
      </w:pPr>
      <w:r w:rsidRPr="00414EFE">
        <w:rPr>
          <w:rFonts w:ascii="Times New Roman" w:hAnsi="Times New Roman"/>
          <w:b/>
          <w:color w:val="000000" w:themeColor="text1"/>
          <w:szCs w:val="24"/>
        </w:rPr>
        <w:t xml:space="preserve">Równoważność dla Systemu operacyjnego Microsoft Windows 10 Pro </w:t>
      </w:r>
    </w:p>
    <w:p w:rsidR="00414EFE" w:rsidRPr="00414EFE" w:rsidRDefault="00414EFE" w:rsidP="00414EFE">
      <w:pPr>
        <w:spacing w:before="60" w:after="6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14EFE">
        <w:rPr>
          <w:rFonts w:ascii="Times New Roman" w:hAnsi="Times New Roman" w:cs="Times New Roman"/>
          <w:color w:val="000000" w:themeColor="text1"/>
        </w:rPr>
        <w:t>System operacyjny dostarczany wraz z komputerem dla zastosowań edukacyjnych musi spełniać następujące wymagania poprzez wbudowane mechanizmy, bez użycia dodatkowych aplikacji: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Interfejs graficzny użytkownika pozwalający na obsługę:</w:t>
      </w:r>
    </w:p>
    <w:p w:rsidR="00414EFE" w:rsidRPr="00414EFE" w:rsidRDefault="00414EFE" w:rsidP="00F80950">
      <w:pPr>
        <w:pStyle w:val="Akapitzlist"/>
        <w:numPr>
          <w:ilvl w:val="0"/>
          <w:numId w:val="14"/>
        </w:numPr>
        <w:tabs>
          <w:tab w:val="clear" w:pos="425"/>
          <w:tab w:val="clear" w:pos="709"/>
        </w:tabs>
        <w:spacing w:before="60" w:after="60" w:line="240" w:lineRule="auto"/>
        <w:ind w:left="993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Klasyczną przy pomocy klawiatury i myszy,</w:t>
      </w:r>
    </w:p>
    <w:p w:rsidR="00414EFE" w:rsidRPr="00414EFE" w:rsidRDefault="00414EFE" w:rsidP="00F80950">
      <w:pPr>
        <w:pStyle w:val="Akapitzlist"/>
        <w:numPr>
          <w:ilvl w:val="0"/>
          <w:numId w:val="14"/>
        </w:numPr>
        <w:tabs>
          <w:tab w:val="clear" w:pos="425"/>
          <w:tab w:val="clear" w:pos="709"/>
        </w:tabs>
        <w:spacing w:before="60" w:after="60" w:line="240" w:lineRule="auto"/>
        <w:ind w:left="993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Dotykową umożliwiającą sterowanie dotykiem na urządzeniach typu tablet lub monitorach dotykowych,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 xml:space="preserve">Interfejsy użytkownika dostępne w wielu językach do wyboru w czasie instalacji </w:t>
      </w:r>
      <w:r w:rsidRPr="00414EFE">
        <w:rPr>
          <w:rFonts w:ascii="Times New Roman" w:hAnsi="Times New Roman"/>
          <w:color w:val="000000" w:themeColor="text1"/>
          <w:szCs w:val="24"/>
        </w:rPr>
        <w:noBreakHyphen/>
        <w:t> w tym Polskim i Angielskim,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 xml:space="preserve">Zlokalizowane w języku polskim, co najmniej następujące elementy: menu, odtwarzacz multimediów, klient poczty elektronicznej z kalendarzem spotkań, pomoc, komunikaty systemowe, 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Wbudowany mechanizm pobierania map wektorowych z możliwością wykorzystania go przez zainstalowane w systemie aplikacje,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Wbudowany system pomocy w języku polskim;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Graficzne środowisko instalacji i konfiguracji dostępne w języku polskim,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Funkcje związane z obsługą komputerów typu tablet, z wbudowanym modułem „uczenia się” pisma użytkownika – obsługa języka polskiego.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lastRenderedPageBreak/>
        <w:t>Funkcjonalność rozpoznawania mowy, pozwalającą na sterowanie komputerem głosowo, wraz z modułem „uczenia się” głosu użytkownika.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Możliwość dokonywania bezpłatnych aktualizacji i poprawek w ramach wersji systemu operacyjnego poprzez Internet, mechanizmem udostępnianym przez producenta z mechanizmem sprawdzającym, które z poprawek są potrzebne,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Możliwość dokonywania aktualizacji i poprawek systemu poprzez mechanizm zarządzany przez administratora systemu Zamawiającego,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Dostępność bezpłatnych biuletynów bezpieczeństwa związanych z działaniem systemu operacyjnego,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 xml:space="preserve">Wbudowana zapora internetowa (firewall) dla ochrony połączeń internetowych; zintegrowana z systemem konsola do zarządzania ustawieniami zapory i regułami IP v4 i v6;  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Wbudowane mechanizmy ochrony antywirusowej i przeciw złośliwemu oprogramowaniu z zapewnionymi bezpłatnymi aktualizacjami,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Wsparcie dla większości powszechnie używanych urządzeń peryferyjnych (drukarek, urządzeń sieciowych, standardów USB, Plug&amp;Play, Wi-Fi),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Funkcjonalność automatycznej zmiany domyślnej drukarki w zależności od sieci, do której podłączony jest komputer,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Możliwość zarządzania stacją roboczą poprzez polityki grupowe – przez politykę rozumiemy zestaw reguł definiujących lub ograniczających funkcjonalność systemu lub aplikacji,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Rozbudowane, definiowalne polityki bezpieczeństwa – polityki dla systemu operacyjnego i dla wskazanych aplikacji,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 xml:space="preserve">Możliwość zdalnej automatycznej instalacji, konfiguracji, administrowania oraz aktualizowania systemu, zgodnie z określonymi uprawnieniami poprzez polityki grupowe,   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Zabezpieczony hasłem hierarchiczny dostęp do systemu, konta i profile użytkowników zarządzane zdalnie; praca systemu w trybie ochrony kont użytkowników.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Mechanizm pozwalający użytkownikowi zarejestrowanego w systemie przedsiębiorstwa/instytucji urządzenia na uprawniony dostęp do zasobów tego systemu.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 xml:space="preserve">Zintegrowany z systemem operacyjnym moduł synchronizacji komputera z urządzeniami zewnętrznymi.  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  <w:lang w:val="en-US"/>
        </w:rPr>
      </w:pPr>
      <w:r w:rsidRPr="00414EFE">
        <w:rPr>
          <w:rFonts w:ascii="Times New Roman" w:hAnsi="Times New Roman"/>
          <w:color w:val="000000" w:themeColor="text1"/>
          <w:szCs w:val="24"/>
          <w:lang w:val="en-US"/>
        </w:rPr>
        <w:t>Obsługa standardu NFC (near field communication),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 xml:space="preserve">Możliwość przystosowania stanowiska dla osób niepełnosprawnych (np. słabo widzących); 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Wsparcie dla IPSEC oparte na politykach – wdrażanie IPSEC oparte na zestawach reguł definiujących ustawienia zarządzanych w sposób centralny;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Automatyczne występowanie i używanie (wystawianie) certyfikatów PKI X.509;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Mechanizmy uwierzytelniania w oparciu o:</w:t>
      </w:r>
    </w:p>
    <w:p w:rsidR="00414EFE" w:rsidRPr="00414EFE" w:rsidRDefault="00414EFE" w:rsidP="00F80950">
      <w:pPr>
        <w:pStyle w:val="Akapitzlist"/>
        <w:numPr>
          <w:ilvl w:val="0"/>
          <w:numId w:val="15"/>
        </w:numPr>
        <w:tabs>
          <w:tab w:val="clear" w:pos="425"/>
          <w:tab w:val="clear" w:pos="709"/>
        </w:tabs>
        <w:spacing w:before="60" w:after="60" w:line="240" w:lineRule="auto"/>
        <w:ind w:left="1134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Login i hasło,</w:t>
      </w:r>
    </w:p>
    <w:p w:rsidR="00414EFE" w:rsidRPr="00414EFE" w:rsidRDefault="00414EFE" w:rsidP="00F80950">
      <w:pPr>
        <w:pStyle w:val="Akapitzlist"/>
        <w:numPr>
          <w:ilvl w:val="0"/>
          <w:numId w:val="15"/>
        </w:numPr>
        <w:tabs>
          <w:tab w:val="clear" w:pos="425"/>
          <w:tab w:val="clear" w:pos="709"/>
        </w:tabs>
        <w:spacing w:before="60" w:after="60" w:line="240" w:lineRule="auto"/>
        <w:ind w:left="1134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Karty z certyfikatami (smartcard),</w:t>
      </w:r>
    </w:p>
    <w:p w:rsidR="00414EFE" w:rsidRPr="00414EFE" w:rsidRDefault="00414EFE" w:rsidP="00F80950">
      <w:pPr>
        <w:pStyle w:val="Akapitzlist"/>
        <w:numPr>
          <w:ilvl w:val="0"/>
          <w:numId w:val="15"/>
        </w:numPr>
        <w:tabs>
          <w:tab w:val="clear" w:pos="425"/>
          <w:tab w:val="clear" w:pos="709"/>
        </w:tabs>
        <w:spacing w:before="60" w:after="60" w:line="240" w:lineRule="auto"/>
        <w:ind w:left="1134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Wirtualne karty (logowanie w oparciu o certyfikat chroniony poprzez moduł TPM),</w:t>
      </w:r>
    </w:p>
    <w:p w:rsidR="00414EFE" w:rsidRPr="00414EFE" w:rsidRDefault="00414EFE" w:rsidP="00F80950">
      <w:pPr>
        <w:pStyle w:val="Akapitzlist"/>
        <w:numPr>
          <w:ilvl w:val="0"/>
          <w:numId w:val="15"/>
        </w:numPr>
        <w:tabs>
          <w:tab w:val="clear" w:pos="425"/>
          <w:tab w:val="clear" w:pos="709"/>
        </w:tabs>
        <w:spacing w:before="60" w:after="60" w:line="240" w:lineRule="auto"/>
        <w:ind w:left="1134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 xml:space="preserve">Wirtualnej tożsamości użytkownika potwierdzanej za pomocą usług katalogowych i konfigurowanej na urządzeniu. Użytkownik loguje się do urządzenia poprzez PIN lub cechy biometryczne, a następnie uruchamiany jest proces uwierzytelnienia </w:t>
      </w:r>
      <w:r w:rsidRPr="00414EFE">
        <w:rPr>
          <w:rFonts w:ascii="Times New Roman" w:hAnsi="Times New Roman"/>
          <w:color w:val="000000" w:themeColor="text1"/>
          <w:szCs w:val="24"/>
        </w:rPr>
        <w:lastRenderedPageBreak/>
        <w:t>wykorzystujący link do certyfikatu lub pary asymetrycznych kluczy generowanych przez moduł TPM. Dostawcy tożsamości wykorzystują klucz publiczny, zarejestrowany w usłudze katalogowej do walidacji użytkownika poprzez jego mapowanie do klucza prywatnego i dostarczenie hasła jednorazowego (OTP) lub inny mechanizm, jak np. telefon do użytkownika z żądaniem PINu. Mechanizm musi być ze specyfikacją FIDO.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Mechanizmy wieloskładnikowego uwierzytelniania.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Wsparcie dla uwierzytelniania na bazie Kerberos v. 5,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Wsparcie do uwierzytelnienia urządzenia na bazie certyfikatu,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Wsparcie dla algorytmów Suite B (RFC 4869)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Mechanizm ograniczający możliwość uruchamiania aplikacji tylko do podpisanych cyfrowo (zaufanych) aplikacji zgodnie z politykami określonymi w organizacji,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Funkcjonalność tworzenia list zabronionych lub dopuszczonych do uruchamiania aplikacji, możliwość zarządzania listami centralnie za pomocą polityk. Możliwość blokowania aplikacji w zależności od wydawcy, nazwy produktu, nazwy pliku wykonywalnego, wersji pliku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Izolacja mechanizmów bezpieczeństwa w dedykowanym środowisku wirtualnym,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Mechanizm automatyzacji dołączania do domeny i odłączania się od domeny,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Możliwość zarządzania narzędziami zgodnymi ze specyfikacją Open Mobile Alliance (OMA) Device Management (DM) protocol 2.0,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Możliwość selektywnego usuwania konfiguracji oraz danych określonych jako dane organizacji,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Możliwość konfiguracji trybu „kioskowego” dającego dostęp tylko do wybranych aplikacji i funkcji systemu,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 xml:space="preserve">Wsparcie wbudowanej zapory ogniowej dla Internet Key Exchange v. 2 (IKEv2) dla warstwy transportowej IPsec, 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Wbudowane narzędzia służące do administracji, do wykonywania kopii zapasowych polityk i ich odtwarzania oraz generowania raportów z ustawień polityk;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Wsparcie dla środowisk Java i .NET Framework 4.x – możliwość uruchomienia aplikacji działających we wskazanych środowiskach,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Wsparcie dla JScript i VBScript – możliwość uruchamiania interpretera poleceń,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Zdalna pomoc i współdzielenie aplikacji – możliwość zdalnego przejęcia sesji zalogowanego użytkownika celem rozwiązania problemu z komputerem,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Mechanizm pozwalający na dostosowanie konfiguracji systemu dla wielu użytkowników w organizacji bez konieczności tworzenia obrazu instalacyjnego. (provisioning)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Rozwiązanie służące do automatycznego zbudowania obrazu systemu wraz z aplikacjami. Obraz systemu służyć ma do automatycznego upowszechnienia systemu operacyjnego inicjowanego i wykonywanego w całości poprzez sieć komputerową,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Rozwiązanie ma umożliwiające wdrożenie nowego obrazu poprzez zdalną instalację,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Transakcyjny system plików pozwalający na stosowanie przydziałów (ang. quota) na dysku dla użytkowników oraz zapewniający większą niezawodność i pozwalający tworzyć kopie zapasowe,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Zarządzanie kontami użytkowników sieci oraz urządzeniami sieciowymi tj. drukarki, modemy, woluminy dyskowe, usługi katalogowe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Udostępnianie wbudowanego modemu,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lastRenderedPageBreak/>
        <w:t>Oprogramowanie dla tworzenia kopii zapasowych (Backup); automatyczne wykonywanie kopii plików z możliwością automatycznego przywrócenia wersji wcześniejszej,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Możliwość przywracania obrazu plików systemowych do uprzednio zapisanej postaci,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Identyfikacja sieci komputerowych, do których jest podłączony system operacyjny, zapamiętywanie ustawień i przypisywanie do min. 3 kategorii bezpieczeństwa (z predefiniowanymi odpowiednio do kategorii ustawieniami zapory sieciowej, udostępniania plików itp.),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Możliwość blokowania lub dopuszczania dowolnych urządzeń peryferyjnych za pomocą polityk grupowych (np. przy użyciu numerów identyfikacyjnych sprzętu),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Wbudowany mechanizm wirtualizacji typu hypervisor, umożliwiający, zgodnie z uprawnieniami licencyjnymi, uruchomienie do 4 maszyn wirtualnych,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Mechanizm szyfrowania dysków wewnętrznych i zewnętrznych z możliwością szyfrowania ograniczonego do danych użytkownika,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Wbudowane w system narzędzie do szyfrowania partycji systemowych komputera, z możliwością przechowywania certyfikatów w mikrochipie TPM (Trusted Platform Module) w wersji minimum 1.2 lub na kluczach pamięci przenośnej USB.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Wbudowane w system narzędzie do szyfrowania dysków przenośnych, z możliwością centralnego zarządzania poprzez polityki grupowe, pozwalające na wymuszenie szyfrowania dysków przenośnych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Możliwość tworzenia i przechowywania kopii zapasowych kluczy odzyskiwania do szyfrowania partycji w usługach katalogowych.</w:t>
      </w:r>
    </w:p>
    <w:p w:rsidR="00414EFE" w:rsidRPr="00414EFE" w:rsidRDefault="00414EFE" w:rsidP="00F80950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before="60" w:after="60" w:line="240" w:lineRule="auto"/>
        <w:ind w:left="851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Możliwość instalowania dodatkowych języków interfejsu systemu operacyjnego oraz możliwość zmiany języka bez konieczności reinstalacji systemu.</w:t>
      </w:r>
    </w:p>
    <w:p w:rsidR="00414EFE" w:rsidRPr="00414EFE" w:rsidRDefault="00414EFE" w:rsidP="00414EFE">
      <w:pPr>
        <w:spacing w:before="60" w:after="60"/>
        <w:jc w:val="both"/>
        <w:rPr>
          <w:rFonts w:ascii="Times New Roman" w:hAnsi="Times New Roman" w:cs="Times New Roman"/>
          <w:color w:val="000000" w:themeColor="text1"/>
        </w:rPr>
      </w:pPr>
    </w:p>
    <w:p w:rsidR="00414EFE" w:rsidRPr="00414EFE" w:rsidRDefault="00414EFE" w:rsidP="00F80950">
      <w:pPr>
        <w:pStyle w:val="Akapitzlist"/>
        <w:numPr>
          <w:ilvl w:val="0"/>
          <w:numId w:val="12"/>
        </w:numPr>
        <w:tabs>
          <w:tab w:val="clear" w:pos="425"/>
          <w:tab w:val="clear" w:pos="709"/>
        </w:tabs>
        <w:spacing w:before="60" w:after="60" w:line="240" w:lineRule="auto"/>
        <w:ind w:left="426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b/>
          <w:color w:val="000000" w:themeColor="text1"/>
          <w:szCs w:val="24"/>
        </w:rPr>
        <w:t>Równoważność dla Pakiet biurowy Microsoft Office 2016 PL – Standard</w:t>
      </w:r>
      <w:r w:rsidRPr="00414EFE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414EFE" w:rsidRPr="00414EFE" w:rsidRDefault="00414EFE" w:rsidP="00414EFE">
      <w:pPr>
        <w:spacing w:before="60" w:after="60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414EFE">
        <w:rPr>
          <w:rFonts w:ascii="Times New Roman" w:hAnsi="Times New Roman" w:cs="Times New Roman"/>
          <w:color w:val="000000" w:themeColor="text1"/>
        </w:rPr>
        <w:t>Pakiet biurowy musi spełniać następujące wymagania:</w:t>
      </w:r>
    </w:p>
    <w:p w:rsidR="00414EFE" w:rsidRPr="00414EFE" w:rsidRDefault="00414EFE" w:rsidP="00F80950">
      <w:pPr>
        <w:pStyle w:val="Akapitzlist"/>
        <w:numPr>
          <w:ilvl w:val="0"/>
          <w:numId w:val="16"/>
        </w:numPr>
        <w:tabs>
          <w:tab w:val="clear" w:pos="425"/>
          <w:tab w:val="clear" w:pos="709"/>
        </w:tabs>
        <w:spacing w:before="60" w:after="60" w:line="240" w:lineRule="auto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Pakiet zintegrowanych aplikacji biurowych musi zawierać:</w:t>
      </w:r>
    </w:p>
    <w:p w:rsidR="00414EFE" w:rsidRPr="00414EFE" w:rsidRDefault="00414EFE" w:rsidP="00F80950">
      <w:pPr>
        <w:pStyle w:val="Akapitzlist"/>
        <w:numPr>
          <w:ilvl w:val="0"/>
          <w:numId w:val="17"/>
        </w:numPr>
        <w:tabs>
          <w:tab w:val="clear" w:pos="425"/>
          <w:tab w:val="clear" w:pos="709"/>
        </w:tabs>
        <w:spacing w:before="60" w:after="60" w:line="240" w:lineRule="auto"/>
        <w:ind w:left="993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 xml:space="preserve">Edytor tekstów </w:t>
      </w:r>
    </w:p>
    <w:p w:rsidR="00414EFE" w:rsidRPr="00414EFE" w:rsidRDefault="00414EFE" w:rsidP="00F80950">
      <w:pPr>
        <w:pStyle w:val="Akapitzlist"/>
        <w:numPr>
          <w:ilvl w:val="0"/>
          <w:numId w:val="17"/>
        </w:numPr>
        <w:tabs>
          <w:tab w:val="clear" w:pos="425"/>
          <w:tab w:val="clear" w:pos="709"/>
        </w:tabs>
        <w:spacing w:before="60" w:after="60" w:line="240" w:lineRule="auto"/>
        <w:ind w:left="993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 xml:space="preserve">Arkusz kalkulacyjny </w:t>
      </w:r>
    </w:p>
    <w:p w:rsidR="00414EFE" w:rsidRPr="00414EFE" w:rsidRDefault="00414EFE" w:rsidP="00F80950">
      <w:pPr>
        <w:pStyle w:val="Akapitzlist"/>
        <w:numPr>
          <w:ilvl w:val="0"/>
          <w:numId w:val="17"/>
        </w:numPr>
        <w:tabs>
          <w:tab w:val="clear" w:pos="425"/>
          <w:tab w:val="clear" w:pos="709"/>
        </w:tabs>
        <w:spacing w:before="60" w:after="60" w:line="240" w:lineRule="auto"/>
        <w:ind w:left="993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Narzędzie do przygotowywania i prowadzenia prezentacji</w:t>
      </w:r>
    </w:p>
    <w:p w:rsidR="00414EFE" w:rsidRPr="00414EFE" w:rsidRDefault="00414EFE" w:rsidP="00F80950">
      <w:pPr>
        <w:pStyle w:val="Akapitzlist"/>
        <w:numPr>
          <w:ilvl w:val="0"/>
          <w:numId w:val="17"/>
        </w:numPr>
        <w:tabs>
          <w:tab w:val="clear" w:pos="425"/>
          <w:tab w:val="clear" w:pos="709"/>
        </w:tabs>
        <w:spacing w:before="60" w:after="60" w:line="240" w:lineRule="auto"/>
        <w:ind w:left="993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Narzędzie do tworzenia drukowanych materiałów informacyjnych</w:t>
      </w:r>
    </w:p>
    <w:p w:rsidR="00414EFE" w:rsidRPr="00414EFE" w:rsidRDefault="00414EFE" w:rsidP="00F80950">
      <w:pPr>
        <w:pStyle w:val="Akapitzlist"/>
        <w:numPr>
          <w:ilvl w:val="0"/>
          <w:numId w:val="17"/>
        </w:numPr>
        <w:tabs>
          <w:tab w:val="clear" w:pos="425"/>
          <w:tab w:val="clear" w:pos="709"/>
        </w:tabs>
        <w:spacing w:before="60" w:after="60" w:line="240" w:lineRule="auto"/>
        <w:ind w:left="993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Narzędzie do zarządzania informacją prywatą (pocztą elektroniczną, kalendarzem, kontaktami i zadaniami)</w:t>
      </w:r>
    </w:p>
    <w:p w:rsidR="00414EFE" w:rsidRPr="00414EFE" w:rsidRDefault="00414EFE" w:rsidP="00F80950">
      <w:pPr>
        <w:pStyle w:val="Akapitzlist"/>
        <w:numPr>
          <w:ilvl w:val="0"/>
          <w:numId w:val="17"/>
        </w:numPr>
        <w:tabs>
          <w:tab w:val="clear" w:pos="425"/>
          <w:tab w:val="clear" w:pos="709"/>
        </w:tabs>
        <w:spacing w:before="60" w:after="60" w:line="240" w:lineRule="auto"/>
        <w:ind w:left="993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Narzędzie do tworzenia notatek przy pomocy klawiatury lub notatek odręcznych na ekranie urządzenia typu tablet PC z mechanizmem OCR.</w:t>
      </w:r>
    </w:p>
    <w:p w:rsidR="00414EFE" w:rsidRPr="00414EFE" w:rsidRDefault="00414EFE" w:rsidP="00F80950">
      <w:pPr>
        <w:pStyle w:val="Akapitzlist"/>
        <w:numPr>
          <w:ilvl w:val="0"/>
          <w:numId w:val="16"/>
        </w:numPr>
        <w:tabs>
          <w:tab w:val="clear" w:pos="425"/>
          <w:tab w:val="clear" w:pos="709"/>
        </w:tabs>
        <w:spacing w:before="60" w:after="60" w:line="240" w:lineRule="auto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Edytor tekstów musi umożliwiać:</w:t>
      </w:r>
    </w:p>
    <w:p w:rsidR="00414EFE" w:rsidRPr="00414EFE" w:rsidRDefault="00414EFE" w:rsidP="00F80950">
      <w:pPr>
        <w:pStyle w:val="Akapitzlist"/>
        <w:numPr>
          <w:ilvl w:val="0"/>
          <w:numId w:val="18"/>
        </w:numPr>
        <w:tabs>
          <w:tab w:val="clear" w:pos="425"/>
          <w:tab w:val="clear" w:pos="709"/>
        </w:tabs>
        <w:spacing w:before="60" w:after="60" w:line="240" w:lineRule="auto"/>
        <w:ind w:left="993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Edycję i formatowanie tekstu w języku polskim wraz z obsługą języka polskiego w zakresie sprawdzania pisowni i poprawności gramatycznej oraz funkcjonalnością słownika wyrazów bliskoznacznych i autokorekty.</w:t>
      </w:r>
    </w:p>
    <w:p w:rsidR="00414EFE" w:rsidRPr="00414EFE" w:rsidRDefault="00414EFE" w:rsidP="00F80950">
      <w:pPr>
        <w:pStyle w:val="Akapitzlist"/>
        <w:numPr>
          <w:ilvl w:val="0"/>
          <w:numId w:val="18"/>
        </w:numPr>
        <w:tabs>
          <w:tab w:val="clear" w:pos="425"/>
          <w:tab w:val="clear" w:pos="709"/>
        </w:tabs>
        <w:spacing w:before="60" w:after="60" w:line="240" w:lineRule="auto"/>
        <w:ind w:left="993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Wstawianie oraz formatowanie tabel.</w:t>
      </w:r>
    </w:p>
    <w:p w:rsidR="00414EFE" w:rsidRPr="00414EFE" w:rsidRDefault="00414EFE" w:rsidP="00F80950">
      <w:pPr>
        <w:pStyle w:val="Akapitzlist"/>
        <w:numPr>
          <w:ilvl w:val="0"/>
          <w:numId w:val="18"/>
        </w:numPr>
        <w:tabs>
          <w:tab w:val="clear" w:pos="425"/>
          <w:tab w:val="clear" w:pos="709"/>
        </w:tabs>
        <w:spacing w:before="60" w:after="60" w:line="240" w:lineRule="auto"/>
        <w:ind w:left="993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Wstawianie oraz formatowanie obiektów graficznych.</w:t>
      </w:r>
    </w:p>
    <w:p w:rsidR="00414EFE" w:rsidRPr="00414EFE" w:rsidRDefault="00414EFE" w:rsidP="00F80950">
      <w:pPr>
        <w:pStyle w:val="Akapitzlist"/>
        <w:numPr>
          <w:ilvl w:val="0"/>
          <w:numId w:val="18"/>
        </w:numPr>
        <w:tabs>
          <w:tab w:val="clear" w:pos="425"/>
          <w:tab w:val="clear" w:pos="709"/>
        </w:tabs>
        <w:spacing w:before="60" w:after="60" w:line="240" w:lineRule="auto"/>
        <w:ind w:left="993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Wstawianie wykresów i tabel z arkusza kalkulacyjnego (wliczając tabele przestawne).</w:t>
      </w:r>
    </w:p>
    <w:p w:rsidR="00414EFE" w:rsidRPr="00414EFE" w:rsidRDefault="00414EFE" w:rsidP="00F80950">
      <w:pPr>
        <w:pStyle w:val="Akapitzlist"/>
        <w:numPr>
          <w:ilvl w:val="0"/>
          <w:numId w:val="18"/>
        </w:numPr>
        <w:tabs>
          <w:tab w:val="clear" w:pos="425"/>
          <w:tab w:val="clear" w:pos="709"/>
        </w:tabs>
        <w:spacing w:before="60" w:after="60" w:line="240" w:lineRule="auto"/>
        <w:ind w:left="993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Automatyczne numerowanie rozdziałów, punktów, akapitów, tabel i rysunków.</w:t>
      </w:r>
    </w:p>
    <w:p w:rsidR="00414EFE" w:rsidRPr="00414EFE" w:rsidRDefault="00414EFE" w:rsidP="00F80950">
      <w:pPr>
        <w:pStyle w:val="Akapitzlist"/>
        <w:numPr>
          <w:ilvl w:val="0"/>
          <w:numId w:val="18"/>
        </w:numPr>
        <w:tabs>
          <w:tab w:val="clear" w:pos="425"/>
          <w:tab w:val="clear" w:pos="709"/>
        </w:tabs>
        <w:spacing w:before="60" w:after="60" w:line="240" w:lineRule="auto"/>
        <w:ind w:left="993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Automatyczne tworzenie spisów treści.</w:t>
      </w:r>
    </w:p>
    <w:p w:rsidR="00414EFE" w:rsidRPr="00414EFE" w:rsidRDefault="00414EFE" w:rsidP="00F80950">
      <w:pPr>
        <w:pStyle w:val="Akapitzlist"/>
        <w:numPr>
          <w:ilvl w:val="0"/>
          <w:numId w:val="18"/>
        </w:numPr>
        <w:tabs>
          <w:tab w:val="clear" w:pos="425"/>
          <w:tab w:val="clear" w:pos="709"/>
        </w:tabs>
        <w:spacing w:before="60" w:after="60" w:line="240" w:lineRule="auto"/>
        <w:ind w:left="993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lastRenderedPageBreak/>
        <w:t>Formatowanie nagłówków i stopek stron.</w:t>
      </w:r>
    </w:p>
    <w:p w:rsidR="00414EFE" w:rsidRPr="00414EFE" w:rsidRDefault="00414EFE" w:rsidP="00F80950">
      <w:pPr>
        <w:pStyle w:val="Akapitzlist"/>
        <w:numPr>
          <w:ilvl w:val="0"/>
          <w:numId w:val="18"/>
        </w:numPr>
        <w:tabs>
          <w:tab w:val="clear" w:pos="425"/>
          <w:tab w:val="clear" w:pos="709"/>
        </w:tabs>
        <w:spacing w:before="60" w:after="60" w:line="240" w:lineRule="auto"/>
        <w:ind w:left="993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Śledzenie i porównywanie zmian wprowadzonych przez użytkowników w dokumencie.</w:t>
      </w:r>
    </w:p>
    <w:p w:rsidR="00414EFE" w:rsidRPr="00414EFE" w:rsidRDefault="00414EFE" w:rsidP="00F80950">
      <w:pPr>
        <w:pStyle w:val="Akapitzlist"/>
        <w:numPr>
          <w:ilvl w:val="0"/>
          <w:numId w:val="18"/>
        </w:numPr>
        <w:tabs>
          <w:tab w:val="clear" w:pos="425"/>
          <w:tab w:val="clear" w:pos="709"/>
        </w:tabs>
        <w:spacing w:before="60" w:after="60" w:line="240" w:lineRule="auto"/>
        <w:ind w:left="993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Nagrywanie, tworzenie i edycję makr automatyzujących wykonywanie czynności.</w:t>
      </w:r>
    </w:p>
    <w:p w:rsidR="00414EFE" w:rsidRPr="00414EFE" w:rsidRDefault="00414EFE" w:rsidP="00F80950">
      <w:pPr>
        <w:pStyle w:val="Akapitzlist"/>
        <w:numPr>
          <w:ilvl w:val="0"/>
          <w:numId w:val="18"/>
        </w:numPr>
        <w:tabs>
          <w:tab w:val="clear" w:pos="425"/>
          <w:tab w:val="clear" w:pos="709"/>
        </w:tabs>
        <w:spacing w:before="60" w:after="60" w:line="240" w:lineRule="auto"/>
        <w:ind w:left="993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Określenie układu strony (pionowa/pozioma).</w:t>
      </w:r>
    </w:p>
    <w:p w:rsidR="00414EFE" w:rsidRPr="00414EFE" w:rsidRDefault="00414EFE" w:rsidP="00F80950">
      <w:pPr>
        <w:pStyle w:val="Akapitzlist"/>
        <w:numPr>
          <w:ilvl w:val="0"/>
          <w:numId w:val="18"/>
        </w:numPr>
        <w:tabs>
          <w:tab w:val="clear" w:pos="425"/>
          <w:tab w:val="clear" w:pos="709"/>
        </w:tabs>
        <w:spacing w:before="60" w:after="60" w:line="240" w:lineRule="auto"/>
        <w:ind w:left="993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Wydruk dokumentów.</w:t>
      </w:r>
    </w:p>
    <w:p w:rsidR="00414EFE" w:rsidRPr="00414EFE" w:rsidRDefault="00414EFE" w:rsidP="00F80950">
      <w:pPr>
        <w:pStyle w:val="Akapitzlist"/>
        <w:numPr>
          <w:ilvl w:val="0"/>
          <w:numId w:val="18"/>
        </w:numPr>
        <w:tabs>
          <w:tab w:val="clear" w:pos="425"/>
          <w:tab w:val="clear" w:pos="709"/>
        </w:tabs>
        <w:spacing w:before="60" w:after="60" w:line="240" w:lineRule="auto"/>
        <w:ind w:left="993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Wykonywanie korespondencji seryjnej bazując na danych adresowych pochodzących z arkusza kalkulacyjnego i z narzędzia do zarządzania informacją prywatną.</w:t>
      </w:r>
    </w:p>
    <w:p w:rsidR="00414EFE" w:rsidRPr="00414EFE" w:rsidRDefault="00414EFE" w:rsidP="00F80950">
      <w:pPr>
        <w:pStyle w:val="Akapitzlist"/>
        <w:numPr>
          <w:ilvl w:val="0"/>
          <w:numId w:val="18"/>
        </w:numPr>
        <w:tabs>
          <w:tab w:val="clear" w:pos="425"/>
          <w:tab w:val="clear" w:pos="709"/>
        </w:tabs>
        <w:spacing w:before="60" w:after="60" w:line="240" w:lineRule="auto"/>
        <w:ind w:left="993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Pracę na dokumentach utworzonych przy pomocy Microsoft Word 2007 lub Microsoft Word 2010 i 2013 z zapewnieniem bezproblemowej konwersji wszystkich elementów i atrybutów dokumentu.</w:t>
      </w:r>
    </w:p>
    <w:p w:rsidR="00414EFE" w:rsidRPr="00414EFE" w:rsidRDefault="00414EFE" w:rsidP="00F80950">
      <w:pPr>
        <w:pStyle w:val="Akapitzlist"/>
        <w:numPr>
          <w:ilvl w:val="0"/>
          <w:numId w:val="18"/>
        </w:numPr>
        <w:tabs>
          <w:tab w:val="clear" w:pos="425"/>
          <w:tab w:val="clear" w:pos="709"/>
        </w:tabs>
        <w:spacing w:before="60" w:after="60" w:line="240" w:lineRule="auto"/>
        <w:ind w:left="993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Zabezpieczenie dokumentów hasłem przed odczytem oraz przed wprowadzaniem modyfikacji.</w:t>
      </w:r>
    </w:p>
    <w:p w:rsidR="00414EFE" w:rsidRPr="00414EFE" w:rsidRDefault="00414EFE" w:rsidP="00F80950">
      <w:pPr>
        <w:pStyle w:val="Akapitzlist"/>
        <w:numPr>
          <w:ilvl w:val="0"/>
          <w:numId w:val="18"/>
        </w:numPr>
        <w:tabs>
          <w:tab w:val="clear" w:pos="425"/>
          <w:tab w:val="clear" w:pos="709"/>
        </w:tabs>
        <w:spacing w:before="60" w:after="60" w:line="240" w:lineRule="auto"/>
        <w:ind w:left="993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Wymagana jest dostępność do oferowanego edytora tekstu bezpłatnych narzędzi umożliwiających wykorzystanie go, jako środowiska kreowania aktów normatywnych i prawnych, zgodnie z obowiązującym prawem.</w:t>
      </w:r>
    </w:p>
    <w:p w:rsidR="00414EFE" w:rsidRPr="00414EFE" w:rsidRDefault="00414EFE" w:rsidP="00F80950">
      <w:pPr>
        <w:pStyle w:val="Akapitzlist"/>
        <w:numPr>
          <w:ilvl w:val="0"/>
          <w:numId w:val="18"/>
        </w:numPr>
        <w:tabs>
          <w:tab w:val="clear" w:pos="425"/>
          <w:tab w:val="clear" w:pos="709"/>
        </w:tabs>
        <w:spacing w:before="60" w:after="60" w:line="240" w:lineRule="auto"/>
        <w:ind w:left="993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Wymagana jest dostępność do oferowanego edytora tekstu bezpłatnych narzędzi umożliwiających podpisanie podpisem elektronicznym pliku z zapisanym dokumentem przy pomocy certyfikatu kwalifikowanego zgodnie z wymaganiami obowiązującego w Polsce prawa.</w:t>
      </w:r>
    </w:p>
    <w:p w:rsidR="00414EFE" w:rsidRPr="00414EFE" w:rsidRDefault="00414EFE" w:rsidP="00F80950">
      <w:pPr>
        <w:pStyle w:val="Akapitzlist"/>
        <w:numPr>
          <w:ilvl w:val="0"/>
          <w:numId w:val="16"/>
        </w:numPr>
        <w:tabs>
          <w:tab w:val="clear" w:pos="425"/>
          <w:tab w:val="clear" w:pos="709"/>
        </w:tabs>
        <w:spacing w:before="60" w:after="60" w:line="240" w:lineRule="auto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Arkusz kalkulacyjny musi umożliwiać:</w:t>
      </w:r>
    </w:p>
    <w:p w:rsidR="00414EFE" w:rsidRPr="00414EFE" w:rsidRDefault="00414EFE" w:rsidP="00F80950">
      <w:pPr>
        <w:pStyle w:val="Akapitzlist"/>
        <w:numPr>
          <w:ilvl w:val="0"/>
          <w:numId w:val="19"/>
        </w:numPr>
        <w:tabs>
          <w:tab w:val="clear" w:pos="425"/>
          <w:tab w:val="clear" w:pos="709"/>
        </w:tabs>
        <w:spacing w:before="60" w:after="60" w:line="240" w:lineRule="auto"/>
        <w:ind w:left="1134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Tworzenie raportów tabelarycznych</w:t>
      </w:r>
    </w:p>
    <w:p w:rsidR="00414EFE" w:rsidRPr="00414EFE" w:rsidRDefault="00414EFE" w:rsidP="00F80950">
      <w:pPr>
        <w:pStyle w:val="Akapitzlist"/>
        <w:numPr>
          <w:ilvl w:val="0"/>
          <w:numId w:val="19"/>
        </w:numPr>
        <w:tabs>
          <w:tab w:val="clear" w:pos="425"/>
          <w:tab w:val="clear" w:pos="709"/>
        </w:tabs>
        <w:spacing w:before="60" w:after="60" w:line="240" w:lineRule="auto"/>
        <w:ind w:left="1134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Tworzenie wykresów liniowych (wraz linią trendu), słupkowych, kołowych</w:t>
      </w:r>
    </w:p>
    <w:p w:rsidR="00414EFE" w:rsidRPr="00414EFE" w:rsidRDefault="00414EFE" w:rsidP="00F80950">
      <w:pPr>
        <w:pStyle w:val="Akapitzlist"/>
        <w:numPr>
          <w:ilvl w:val="0"/>
          <w:numId w:val="19"/>
        </w:numPr>
        <w:tabs>
          <w:tab w:val="clear" w:pos="425"/>
          <w:tab w:val="clear" w:pos="709"/>
        </w:tabs>
        <w:spacing w:before="60" w:after="60" w:line="240" w:lineRule="auto"/>
        <w:ind w:left="1134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Tworzenie arkuszy kalkulacyjnych zawierających teksty, dane liczbowe oraz formuły przeprowadzające operacje matematyczne, logiczne, tekstowe, statystyczne oraz operacje na danych finansowych i na miarach czasu.</w:t>
      </w:r>
    </w:p>
    <w:p w:rsidR="00414EFE" w:rsidRPr="00414EFE" w:rsidRDefault="00414EFE" w:rsidP="00F80950">
      <w:pPr>
        <w:pStyle w:val="Akapitzlist"/>
        <w:numPr>
          <w:ilvl w:val="0"/>
          <w:numId w:val="19"/>
        </w:numPr>
        <w:tabs>
          <w:tab w:val="clear" w:pos="425"/>
          <w:tab w:val="clear" w:pos="709"/>
        </w:tabs>
        <w:spacing w:before="60" w:after="60" w:line="240" w:lineRule="auto"/>
        <w:ind w:left="1134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Tworzenie raportów z zewnętrznych źródeł danych (inne arkusze kalkulacyjne, bazy danych zgodne z ODBC, pliki tekstowe, pliki XML, webservice)</w:t>
      </w:r>
    </w:p>
    <w:p w:rsidR="00414EFE" w:rsidRPr="00414EFE" w:rsidRDefault="00414EFE" w:rsidP="00F80950">
      <w:pPr>
        <w:pStyle w:val="Akapitzlist"/>
        <w:numPr>
          <w:ilvl w:val="0"/>
          <w:numId w:val="19"/>
        </w:numPr>
        <w:tabs>
          <w:tab w:val="clear" w:pos="425"/>
          <w:tab w:val="clear" w:pos="709"/>
        </w:tabs>
        <w:spacing w:before="60" w:after="60" w:line="240" w:lineRule="auto"/>
        <w:ind w:left="1134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 xml:space="preserve">Obsługę kostek OLAP oraz tworzenie i edycję kwerend bazodanowych i webowych. Narzędzia wspomagające analizę statystyczną i finansową, analizę wariantową </w:t>
      </w:r>
      <w:r w:rsidRPr="00414EFE">
        <w:rPr>
          <w:rFonts w:ascii="Times New Roman" w:hAnsi="Times New Roman"/>
          <w:color w:val="000000" w:themeColor="text1"/>
          <w:szCs w:val="24"/>
        </w:rPr>
        <w:br/>
        <w:t>i rozwiązywanie problemów optymalizacyjnych</w:t>
      </w:r>
    </w:p>
    <w:p w:rsidR="00414EFE" w:rsidRPr="00414EFE" w:rsidRDefault="00414EFE" w:rsidP="00F80950">
      <w:pPr>
        <w:pStyle w:val="Akapitzlist"/>
        <w:numPr>
          <w:ilvl w:val="0"/>
          <w:numId w:val="19"/>
        </w:numPr>
        <w:tabs>
          <w:tab w:val="clear" w:pos="425"/>
          <w:tab w:val="clear" w:pos="709"/>
        </w:tabs>
        <w:spacing w:before="60" w:after="60" w:line="240" w:lineRule="auto"/>
        <w:ind w:left="1134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Tworzenie raportów tabeli przestawnych umożliwiających dynamiczną zmianę wymiarów oraz wykresów bazujących na danych z tabeli przestawnych</w:t>
      </w:r>
    </w:p>
    <w:p w:rsidR="00414EFE" w:rsidRPr="00414EFE" w:rsidRDefault="00414EFE" w:rsidP="00F80950">
      <w:pPr>
        <w:pStyle w:val="Akapitzlist"/>
        <w:numPr>
          <w:ilvl w:val="0"/>
          <w:numId w:val="19"/>
        </w:numPr>
        <w:tabs>
          <w:tab w:val="clear" w:pos="425"/>
          <w:tab w:val="clear" w:pos="709"/>
        </w:tabs>
        <w:spacing w:before="60" w:after="60" w:line="240" w:lineRule="auto"/>
        <w:ind w:left="1134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Wyszukiwanie i zamianę danych</w:t>
      </w:r>
    </w:p>
    <w:p w:rsidR="00414EFE" w:rsidRPr="00414EFE" w:rsidRDefault="00414EFE" w:rsidP="00F80950">
      <w:pPr>
        <w:pStyle w:val="Akapitzlist"/>
        <w:numPr>
          <w:ilvl w:val="0"/>
          <w:numId w:val="19"/>
        </w:numPr>
        <w:tabs>
          <w:tab w:val="clear" w:pos="425"/>
          <w:tab w:val="clear" w:pos="709"/>
        </w:tabs>
        <w:spacing w:before="60" w:after="60" w:line="240" w:lineRule="auto"/>
        <w:ind w:left="1134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Wykonywanie analiz danych przy użyciu formatowania warunkowego</w:t>
      </w:r>
    </w:p>
    <w:p w:rsidR="00414EFE" w:rsidRPr="00414EFE" w:rsidRDefault="00414EFE" w:rsidP="00F80950">
      <w:pPr>
        <w:pStyle w:val="Akapitzlist"/>
        <w:numPr>
          <w:ilvl w:val="0"/>
          <w:numId w:val="19"/>
        </w:numPr>
        <w:tabs>
          <w:tab w:val="clear" w:pos="425"/>
          <w:tab w:val="clear" w:pos="709"/>
        </w:tabs>
        <w:spacing w:before="60" w:after="60" w:line="240" w:lineRule="auto"/>
        <w:ind w:left="1134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Nazywanie komórek arkusza i odwoływanie się w formułach po takiej nazwie</w:t>
      </w:r>
    </w:p>
    <w:p w:rsidR="00414EFE" w:rsidRPr="00414EFE" w:rsidRDefault="00414EFE" w:rsidP="00F80950">
      <w:pPr>
        <w:pStyle w:val="Akapitzlist"/>
        <w:numPr>
          <w:ilvl w:val="0"/>
          <w:numId w:val="19"/>
        </w:numPr>
        <w:tabs>
          <w:tab w:val="clear" w:pos="425"/>
          <w:tab w:val="clear" w:pos="709"/>
        </w:tabs>
        <w:spacing w:before="60" w:after="60" w:line="240" w:lineRule="auto"/>
        <w:ind w:left="1134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Nagrywanie, tworzenie i edycję makr automatyzujących wykonywanie czynności</w:t>
      </w:r>
    </w:p>
    <w:p w:rsidR="00414EFE" w:rsidRPr="00414EFE" w:rsidRDefault="00414EFE" w:rsidP="00F80950">
      <w:pPr>
        <w:pStyle w:val="Akapitzlist"/>
        <w:numPr>
          <w:ilvl w:val="0"/>
          <w:numId w:val="19"/>
        </w:numPr>
        <w:tabs>
          <w:tab w:val="clear" w:pos="425"/>
          <w:tab w:val="clear" w:pos="709"/>
        </w:tabs>
        <w:spacing w:before="60" w:after="60" w:line="240" w:lineRule="auto"/>
        <w:ind w:left="1134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Formatowanie czasu, daty i wartości finansowych z polskim formatem</w:t>
      </w:r>
    </w:p>
    <w:p w:rsidR="00414EFE" w:rsidRPr="00414EFE" w:rsidRDefault="00414EFE" w:rsidP="00F80950">
      <w:pPr>
        <w:pStyle w:val="Akapitzlist"/>
        <w:numPr>
          <w:ilvl w:val="0"/>
          <w:numId w:val="19"/>
        </w:numPr>
        <w:tabs>
          <w:tab w:val="clear" w:pos="425"/>
          <w:tab w:val="clear" w:pos="709"/>
        </w:tabs>
        <w:spacing w:before="60" w:after="60" w:line="240" w:lineRule="auto"/>
        <w:ind w:left="1134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Zapis wielu arkuszy kalkulacyjnych w jednym pliku.</w:t>
      </w:r>
    </w:p>
    <w:p w:rsidR="00414EFE" w:rsidRPr="00414EFE" w:rsidRDefault="00414EFE" w:rsidP="00F80950">
      <w:pPr>
        <w:pStyle w:val="Akapitzlist"/>
        <w:numPr>
          <w:ilvl w:val="0"/>
          <w:numId w:val="19"/>
        </w:numPr>
        <w:tabs>
          <w:tab w:val="clear" w:pos="425"/>
          <w:tab w:val="clear" w:pos="709"/>
        </w:tabs>
        <w:spacing w:before="60" w:after="60" w:line="240" w:lineRule="auto"/>
        <w:ind w:left="1134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Zachowanie pełnej zgodności z formatami plików utworzonych za pomocą oprogramowania Microsoft Excel 2007 oraz Microsoft Excel 2010 i 2013, z uwzględnieniem poprawnej realizacji użytych w nich funkcji specjalnych i makropoleceń.</w:t>
      </w:r>
    </w:p>
    <w:p w:rsidR="00414EFE" w:rsidRPr="00414EFE" w:rsidRDefault="00414EFE" w:rsidP="00F80950">
      <w:pPr>
        <w:pStyle w:val="Akapitzlist"/>
        <w:numPr>
          <w:ilvl w:val="0"/>
          <w:numId w:val="19"/>
        </w:numPr>
        <w:tabs>
          <w:tab w:val="clear" w:pos="425"/>
          <w:tab w:val="clear" w:pos="709"/>
        </w:tabs>
        <w:spacing w:before="60" w:after="60" w:line="240" w:lineRule="auto"/>
        <w:ind w:left="1134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Zabezpieczenie dokumentów hasłem przed odczytem oraz przed wprowadzaniem modyfikacji.</w:t>
      </w:r>
    </w:p>
    <w:p w:rsidR="00414EFE" w:rsidRPr="00414EFE" w:rsidRDefault="00414EFE" w:rsidP="00F80950">
      <w:pPr>
        <w:pStyle w:val="Akapitzlist"/>
        <w:numPr>
          <w:ilvl w:val="0"/>
          <w:numId w:val="16"/>
        </w:numPr>
        <w:tabs>
          <w:tab w:val="clear" w:pos="425"/>
          <w:tab w:val="clear" w:pos="709"/>
        </w:tabs>
        <w:spacing w:before="60" w:after="60" w:line="240" w:lineRule="auto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Narzędzie do przygotowywania i prowadzenia prezentacji musi umożliwiać:</w:t>
      </w:r>
    </w:p>
    <w:p w:rsidR="00414EFE" w:rsidRPr="00414EFE" w:rsidRDefault="00414EFE" w:rsidP="00F80950">
      <w:pPr>
        <w:pStyle w:val="Akapitzlist"/>
        <w:numPr>
          <w:ilvl w:val="0"/>
          <w:numId w:val="20"/>
        </w:numPr>
        <w:tabs>
          <w:tab w:val="clear" w:pos="425"/>
          <w:tab w:val="clear" w:pos="709"/>
        </w:tabs>
        <w:spacing w:before="60" w:after="60" w:line="240" w:lineRule="auto"/>
        <w:ind w:left="1276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Przygotowywanie prezentacji multimedialnych, które będą:</w:t>
      </w:r>
    </w:p>
    <w:p w:rsidR="00414EFE" w:rsidRPr="00414EFE" w:rsidRDefault="00414EFE" w:rsidP="00F80950">
      <w:pPr>
        <w:pStyle w:val="Akapitzlist"/>
        <w:numPr>
          <w:ilvl w:val="0"/>
          <w:numId w:val="20"/>
        </w:numPr>
        <w:tabs>
          <w:tab w:val="clear" w:pos="425"/>
          <w:tab w:val="clear" w:pos="709"/>
        </w:tabs>
        <w:spacing w:before="60" w:after="60" w:line="240" w:lineRule="auto"/>
        <w:ind w:left="1276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Prezentowanie przy użyciu projektora multimedialnego</w:t>
      </w:r>
    </w:p>
    <w:p w:rsidR="00414EFE" w:rsidRPr="00414EFE" w:rsidRDefault="00414EFE" w:rsidP="00F80950">
      <w:pPr>
        <w:pStyle w:val="Akapitzlist"/>
        <w:numPr>
          <w:ilvl w:val="0"/>
          <w:numId w:val="20"/>
        </w:numPr>
        <w:tabs>
          <w:tab w:val="clear" w:pos="425"/>
          <w:tab w:val="clear" w:pos="709"/>
        </w:tabs>
        <w:spacing w:before="60" w:after="60" w:line="240" w:lineRule="auto"/>
        <w:ind w:left="1276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lastRenderedPageBreak/>
        <w:t>Drukowanie w formacie umożliwiającym robienie notatek</w:t>
      </w:r>
    </w:p>
    <w:p w:rsidR="00414EFE" w:rsidRPr="00414EFE" w:rsidRDefault="00414EFE" w:rsidP="00F80950">
      <w:pPr>
        <w:pStyle w:val="Akapitzlist"/>
        <w:numPr>
          <w:ilvl w:val="0"/>
          <w:numId w:val="20"/>
        </w:numPr>
        <w:tabs>
          <w:tab w:val="clear" w:pos="425"/>
          <w:tab w:val="clear" w:pos="709"/>
        </w:tabs>
        <w:spacing w:before="60" w:after="60" w:line="240" w:lineRule="auto"/>
        <w:ind w:left="1276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Zapisanie jako prezentacja tylko do odczytu.</w:t>
      </w:r>
    </w:p>
    <w:p w:rsidR="00414EFE" w:rsidRPr="00414EFE" w:rsidRDefault="00414EFE" w:rsidP="00F80950">
      <w:pPr>
        <w:pStyle w:val="Akapitzlist"/>
        <w:numPr>
          <w:ilvl w:val="0"/>
          <w:numId w:val="20"/>
        </w:numPr>
        <w:tabs>
          <w:tab w:val="clear" w:pos="425"/>
          <w:tab w:val="clear" w:pos="709"/>
        </w:tabs>
        <w:spacing w:before="60" w:after="60" w:line="240" w:lineRule="auto"/>
        <w:ind w:left="1276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Nagrywanie narracji i dołączanie jej do prezentacji</w:t>
      </w:r>
    </w:p>
    <w:p w:rsidR="00414EFE" w:rsidRPr="00414EFE" w:rsidRDefault="00414EFE" w:rsidP="00F80950">
      <w:pPr>
        <w:pStyle w:val="Akapitzlist"/>
        <w:numPr>
          <w:ilvl w:val="0"/>
          <w:numId w:val="20"/>
        </w:numPr>
        <w:tabs>
          <w:tab w:val="clear" w:pos="425"/>
          <w:tab w:val="clear" w:pos="709"/>
        </w:tabs>
        <w:spacing w:before="60" w:after="60" w:line="240" w:lineRule="auto"/>
        <w:ind w:left="1276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Opatrywanie slajdów notatkami dla prezentera</w:t>
      </w:r>
    </w:p>
    <w:p w:rsidR="00414EFE" w:rsidRPr="00414EFE" w:rsidRDefault="00414EFE" w:rsidP="00F80950">
      <w:pPr>
        <w:pStyle w:val="Akapitzlist"/>
        <w:numPr>
          <w:ilvl w:val="0"/>
          <w:numId w:val="20"/>
        </w:numPr>
        <w:tabs>
          <w:tab w:val="clear" w:pos="425"/>
          <w:tab w:val="clear" w:pos="709"/>
        </w:tabs>
        <w:spacing w:before="60" w:after="60" w:line="240" w:lineRule="auto"/>
        <w:ind w:left="1276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Umieszczanie i formatowanie tekstów, obiektów graficznych, tabel, nagrań dźwiękowych i wideo</w:t>
      </w:r>
    </w:p>
    <w:p w:rsidR="00414EFE" w:rsidRPr="00414EFE" w:rsidRDefault="00414EFE" w:rsidP="00F80950">
      <w:pPr>
        <w:pStyle w:val="Akapitzlist"/>
        <w:numPr>
          <w:ilvl w:val="0"/>
          <w:numId w:val="20"/>
        </w:numPr>
        <w:tabs>
          <w:tab w:val="clear" w:pos="425"/>
          <w:tab w:val="clear" w:pos="709"/>
        </w:tabs>
        <w:spacing w:before="60" w:after="60" w:line="240" w:lineRule="auto"/>
        <w:ind w:left="1276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Umieszczanie tabel i wykresów pochodzących z arkusza kalkulacyjnego</w:t>
      </w:r>
    </w:p>
    <w:p w:rsidR="00414EFE" w:rsidRPr="00414EFE" w:rsidRDefault="00414EFE" w:rsidP="00F80950">
      <w:pPr>
        <w:pStyle w:val="Akapitzlist"/>
        <w:numPr>
          <w:ilvl w:val="0"/>
          <w:numId w:val="20"/>
        </w:numPr>
        <w:tabs>
          <w:tab w:val="clear" w:pos="425"/>
          <w:tab w:val="clear" w:pos="709"/>
        </w:tabs>
        <w:spacing w:before="60" w:after="60" w:line="240" w:lineRule="auto"/>
        <w:ind w:left="1276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Odświeżenie wykresu znajdującego się w prezentacji po zmianie danych w źródłowym arkuszu kalkulacyjnym</w:t>
      </w:r>
    </w:p>
    <w:p w:rsidR="00414EFE" w:rsidRPr="00414EFE" w:rsidRDefault="00414EFE" w:rsidP="00F80950">
      <w:pPr>
        <w:pStyle w:val="Akapitzlist"/>
        <w:numPr>
          <w:ilvl w:val="0"/>
          <w:numId w:val="20"/>
        </w:numPr>
        <w:tabs>
          <w:tab w:val="clear" w:pos="425"/>
          <w:tab w:val="clear" w:pos="709"/>
        </w:tabs>
        <w:spacing w:before="60" w:after="60" w:line="240" w:lineRule="auto"/>
        <w:ind w:left="1276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Możliwość tworzenia animacji obiektów i całych slajdów</w:t>
      </w:r>
    </w:p>
    <w:p w:rsidR="00414EFE" w:rsidRPr="00414EFE" w:rsidRDefault="00414EFE" w:rsidP="00F80950">
      <w:pPr>
        <w:pStyle w:val="Akapitzlist"/>
        <w:numPr>
          <w:ilvl w:val="0"/>
          <w:numId w:val="20"/>
        </w:numPr>
        <w:tabs>
          <w:tab w:val="clear" w:pos="425"/>
          <w:tab w:val="clear" w:pos="709"/>
        </w:tabs>
        <w:spacing w:before="60" w:after="60" w:line="240" w:lineRule="auto"/>
        <w:ind w:left="1276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Prowadzenie prezentacji w trybie prezentera, gdzie slajdy są widoczne na jednym monitorze lub projektorze, a na drugim widoczne są slajdy i notatki prezentera</w:t>
      </w:r>
    </w:p>
    <w:p w:rsidR="00414EFE" w:rsidRPr="00414EFE" w:rsidRDefault="00414EFE" w:rsidP="00F80950">
      <w:pPr>
        <w:pStyle w:val="Akapitzlist"/>
        <w:numPr>
          <w:ilvl w:val="0"/>
          <w:numId w:val="20"/>
        </w:numPr>
        <w:tabs>
          <w:tab w:val="clear" w:pos="425"/>
          <w:tab w:val="clear" w:pos="709"/>
        </w:tabs>
        <w:spacing w:before="60" w:after="60" w:line="240" w:lineRule="auto"/>
        <w:ind w:left="1276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Pełna zgodność z formatami plików utworzonych za pomocą oprogramowania MS PowerPoint 2007, MS PowerPoint 2010 i 2013.</w:t>
      </w:r>
    </w:p>
    <w:p w:rsidR="00414EFE" w:rsidRPr="00414EFE" w:rsidRDefault="00414EFE" w:rsidP="00F80950">
      <w:pPr>
        <w:pStyle w:val="Akapitzlist"/>
        <w:numPr>
          <w:ilvl w:val="0"/>
          <w:numId w:val="16"/>
        </w:numPr>
        <w:tabs>
          <w:tab w:val="clear" w:pos="425"/>
          <w:tab w:val="clear" w:pos="709"/>
        </w:tabs>
        <w:spacing w:before="60" w:after="60" w:line="240" w:lineRule="auto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Narzędzie do tworzenia drukowanych materiałów informacyjnych musi umożliwiać:</w:t>
      </w:r>
    </w:p>
    <w:p w:rsidR="00414EFE" w:rsidRPr="00414EFE" w:rsidRDefault="00414EFE" w:rsidP="00F80950">
      <w:pPr>
        <w:pStyle w:val="Akapitzlist"/>
        <w:numPr>
          <w:ilvl w:val="0"/>
          <w:numId w:val="21"/>
        </w:numPr>
        <w:tabs>
          <w:tab w:val="clear" w:pos="425"/>
          <w:tab w:val="clear" w:pos="709"/>
        </w:tabs>
        <w:spacing w:before="60" w:after="60" w:line="240" w:lineRule="auto"/>
        <w:ind w:left="1134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Tworzenie i edycję drukowanych materiałów informacyjnych</w:t>
      </w:r>
    </w:p>
    <w:p w:rsidR="00414EFE" w:rsidRPr="00414EFE" w:rsidRDefault="00414EFE" w:rsidP="00F80950">
      <w:pPr>
        <w:pStyle w:val="Akapitzlist"/>
        <w:numPr>
          <w:ilvl w:val="0"/>
          <w:numId w:val="21"/>
        </w:numPr>
        <w:tabs>
          <w:tab w:val="clear" w:pos="425"/>
          <w:tab w:val="clear" w:pos="709"/>
        </w:tabs>
        <w:spacing w:before="60" w:after="60" w:line="240" w:lineRule="auto"/>
        <w:ind w:left="1134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Tworzenie materiałów przy użyciu dostępnych z narzędziem szablonów: broszur, biuletynów, katalogów.</w:t>
      </w:r>
    </w:p>
    <w:p w:rsidR="00414EFE" w:rsidRPr="00414EFE" w:rsidRDefault="00414EFE" w:rsidP="00F80950">
      <w:pPr>
        <w:pStyle w:val="Akapitzlist"/>
        <w:numPr>
          <w:ilvl w:val="0"/>
          <w:numId w:val="21"/>
        </w:numPr>
        <w:tabs>
          <w:tab w:val="clear" w:pos="425"/>
          <w:tab w:val="clear" w:pos="709"/>
        </w:tabs>
        <w:spacing w:before="60" w:after="60" w:line="240" w:lineRule="auto"/>
        <w:ind w:left="1134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Edycję poszczególnych stron materiałów.</w:t>
      </w:r>
    </w:p>
    <w:p w:rsidR="00414EFE" w:rsidRPr="00414EFE" w:rsidRDefault="00414EFE" w:rsidP="00F80950">
      <w:pPr>
        <w:pStyle w:val="Akapitzlist"/>
        <w:numPr>
          <w:ilvl w:val="0"/>
          <w:numId w:val="21"/>
        </w:numPr>
        <w:tabs>
          <w:tab w:val="clear" w:pos="425"/>
          <w:tab w:val="clear" w:pos="709"/>
        </w:tabs>
        <w:spacing w:before="60" w:after="60" w:line="240" w:lineRule="auto"/>
        <w:ind w:left="1134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Podział treści na kolumny.</w:t>
      </w:r>
    </w:p>
    <w:p w:rsidR="00414EFE" w:rsidRPr="00414EFE" w:rsidRDefault="00414EFE" w:rsidP="00F80950">
      <w:pPr>
        <w:pStyle w:val="Akapitzlist"/>
        <w:numPr>
          <w:ilvl w:val="0"/>
          <w:numId w:val="21"/>
        </w:numPr>
        <w:tabs>
          <w:tab w:val="clear" w:pos="425"/>
          <w:tab w:val="clear" w:pos="709"/>
        </w:tabs>
        <w:spacing w:before="60" w:after="60" w:line="240" w:lineRule="auto"/>
        <w:ind w:left="1134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Umieszczanie elementów graficznych.</w:t>
      </w:r>
    </w:p>
    <w:p w:rsidR="00414EFE" w:rsidRPr="00414EFE" w:rsidRDefault="00414EFE" w:rsidP="00F80950">
      <w:pPr>
        <w:pStyle w:val="Akapitzlist"/>
        <w:numPr>
          <w:ilvl w:val="0"/>
          <w:numId w:val="21"/>
        </w:numPr>
        <w:tabs>
          <w:tab w:val="clear" w:pos="425"/>
          <w:tab w:val="clear" w:pos="709"/>
        </w:tabs>
        <w:spacing w:before="60" w:after="60" w:line="240" w:lineRule="auto"/>
        <w:ind w:left="1134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Wykorzystanie mechanizmu korespondencji seryjnej.</w:t>
      </w:r>
    </w:p>
    <w:p w:rsidR="00414EFE" w:rsidRPr="00414EFE" w:rsidRDefault="00414EFE" w:rsidP="00F80950">
      <w:pPr>
        <w:pStyle w:val="Akapitzlist"/>
        <w:numPr>
          <w:ilvl w:val="0"/>
          <w:numId w:val="21"/>
        </w:numPr>
        <w:tabs>
          <w:tab w:val="clear" w:pos="425"/>
          <w:tab w:val="clear" w:pos="709"/>
        </w:tabs>
        <w:spacing w:before="60" w:after="60" w:line="240" w:lineRule="auto"/>
        <w:ind w:left="1134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Płynne przesuwanie elementów po całej stronie publikacji.</w:t>
      </w:r>
    </w:p>
    <w:p w:rsidR="00414EFE" w:rsidRPr="00414EFE" w:rsidRDefault="00414EFE" w:rsidP="00F80950">
      <w:pPr>
        <w:pStyle w:val="Akapitzlist"/>
        <w:numPr>
          <w:ilvl w:val="0"/>
          <w:numId w:val="21"/>
        </w:numPr>
        <w:tabs>
          <w:tab w:val="clear" w:pos="425"/>
          <w:tab w:val="clear" w:pos="709"/>
        </w:tabs>
        <w:spacing w:before="60" w:after="60" w:line="240" w:lineRule="auto"/>
        <w:ind w:left="1134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Eksport publikacji do formatu PDF oraz TIFF.</w:t>
      </w:r>
    </w:p>
    <w:p w:rsidR="00414EFE" w:rsidRPr="00414EFE" w:rsidRDefault="00414EFE" w:rsidP="00F80950">
      <w:pPr>
        <w:pStyle w:val="Akapitzlist"/>
        <w:numPr>
          <w:ilvl w:val="0"/>
          <w:numId w:val="21"/>
        </w:numPr>
        <w:tabs>
          <w:tab w:val="clear" w:pos="425"/>
          <w:tab w:val="clear" w:pos="709"/>
        </w:tabs>
        <w:spacing w:before="60" w:after="60" w:line="240" w:lineRule="auto"/>
        <w:ind w:left="1134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Wydruk publikacji.</w:t>
      </w:r>
    </w:p>
    <w:p w:rsidR="00414EFE" w:rsidRPr="00414EFE" w:rsidRDefault="00414EFE" w:rsidP="00F80950">
      <w:pPr>
        <w:pStyle w:val="Akapitzlist"/>
        <w:numPr>
          <w:ilvl w:val="0"/>
          <w:numId w:val="21"/>
        </w:numPr>
        <w:tabs>
          <w:tab w:val="clear" w:pos="425"/>
          <w:tab w:val="clear" w:pos="709"/>
        </w:tabs>
        <w:spacing w:before="60" w:after="60" w:line="240" w:lineRule="auto"/>
        <w:ind w:left="1134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Możliwość przygotowywania materiałów do wydruku w standardzie CMYK.</w:t>
      </w:r>
    </w:p>
    <w:p w:rsidR="00414EFE" w:rsidRPr="00414EFE" w:rsidRDefault="00414EFE" w:rsidP="00F80950">
      <w:pPr>
        <w:pStyle w:val="Akapitzlist"/>
        <w:numPr>
          <w:ilvl w:val="0"/>
          <w:numId w:val="16"/>
        </w:numPr>
        <w:tabs>
          <w:tab w:val="clear" w:pos="425"/>
          <w:tab w:val="clear" w:pos="709"/>
        </w:tabs>
        <w:spacing w:before="60" w:after="60" w:line="240" w:lineRule="auto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Narzędzie do zarządzania informacją prywatną (pocztą elektroniczną, kalendarzem, kontaktami i zadaniami) musi umożliwiać:</w:t>
      </w:r>
    </w:p>
    <w:p w:rsidR="00414EFE" w:rsidRPr="00414EFE" w:rsidRDefault="00414EFE" w:rsidP="00F80950">
      <w:pPr>
        <w:pStyle w:val="Akapitzlist"/>
        <w:numPr>
          <w:ilvl w:val="0"/>
          <w:numId w:val="22"/>
        </w:numPr>
        <w:tabs>
          <w:tab w:val="clear" w:pos="425"/>
          <w:tab w:val="clear" w:pos="709"/>
        </w:tabs>
        <w:spacing w:before="60" w:after="60" w:line="240" w:lineRule="auto"/>
        <w:ind w:left="1276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Pobieranie i wysyłanie poczty elektronicznej z serwera pocztowego,</w:t>
      </w:r>
    </w:p>
    <w:p w:rsidR="00414EFE" w:rsidRPr="00414EFE" w:rsidRDefault="00414EFE" w:rsidP="00F80950">
      <w:pPr>
        <w:pStyle w:val="Akapitzlist"/>
        <w:numPr>
          <w:ilvl w:val="0"/>
          <w:numId w:val="22"/>
        </w:numPr>
        <w:tabs>
          <w:tab w:val="clear" w:pos="425"/>
          <w:tab w:val="clear" w:pos="709"/>
        </w:tabs>
        <w:spacing w:before="60" w:after="60" w:line="240" w:lineRule="auto"/>
        <w:ind w:left="1276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 xml:space="preserve">Przechowywanie wiadomości na serwerze lub w lokalnym pliku tworzonym z zastosowaniem efektywnej kompresji danych, </w:t>
      </w:r>
    </w:p>
    <w:p w:rsidR="00414EFE" w:rsidRPr="00414EFE" w:rsidRDefault="00414EFE" w:rsidP="00F80950">
      <w:pPr>
        <w:pStyle w:val="Akapitzlist"/>
        <w:numPr>
          <w:ilvl w:val="0"/>
          <w:numId w:val="22"/>
        </w:numPr>
        <w:tabs>
          <w:tab w:val="clear" w:pos="425"/>
          <w:tab w:val="clear" w:pos="709"/>
        </w:tabs>
        <w:spacing w:before="60" w:after="60" w:line="240" w:lineRule="auto"/>
        <w:ind w:left="1276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Filtrowanie niechcianej poczty elektronicznej (SPAM) oraz określanie listy zablokowanych i bezpiecznych nadawców,</w:t>
      </w:r>
    </w:p>
    <w:p w:rsidR="00414EFE" w:rsidRPr="00414EFE" w:rsidRDefault="00414EFE" w:rsidP="00F80950">
      <w:pPr>
        <w:pStyle w:val="Akapitzlist"/>
        <w:numPr>
          <w:ilvl w:val="0"/>
          <w:numId w:val="22"/>
        </w:numPr>
        <w:tabs>
          <w:tab w:val="clear" w:pos="425"/>
          <w:tab w:val="clear" w:pos="709"/>
        </w:tabs>
        <w:spacing w:before="60" w:after="60" w:line="240" w:lineRule="auto"/>
        <w:ind w:left="1276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Tworzenie katalogów, pozwalających katalogować pocztę elektroniczną,</w:t>
      </w:r>
    </w:p>
    <w:p w:rsidR="00414EFE" w:rsidRPr="00414EFE" w:rsidRDefault="00414EFE" w:rsidP="00F80950">
      <w:pPr>
        <w:pStyle w:val="Akapitzlist"/>
        <w:numPr>
          <w:ilvl w:val="0"/>
          <w:numId w:val="22"/>
        </w:numPr>
        <w:tabs>
          <w:tab w:val="clear" w:pos="425"/>
          <w:tab w:val="clear" w:pos="709"/>
        </w:tabs>
        <w:spacing w:before="60" w:after="60" w:line="240" w:lineRule="auto"/>
        <w:ind w:left="1276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Automatyczne grupowanie poczty o tym samym tytule,</w:t>
      </w:r>
    </w:p>
    <w:p w:rsidR="00414EFE" w:rsidRPr="00414EFE" w:rsidRDefault="00414EFE" w:rsidP="00F80950">
      <w:pPr>
        <w:pStyle w:val="Akapitzlist"/>
        <w:numPr>
          <w:ilvl w:val="0"/>
          <w:numId w:val="22"/>
        </w:numPr>
        <w:tabs>
          <w:tab w:val="clear" w:pos="425"/>
          <w:tab w:val="clear" w:pos="709"/>
        </w:tabs>
        <w:spacing w:before="60" w:after="60" w:line="240" w:lineRule="auto"/>
        <w:ind w:left="1276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Tworzenie reguł przenoszących automatycznie nową pocztę elektroniczną do określonych katalogów bazując na słowach zawartych w tytule, adresie nadawcy i odbiorcy,</w:t>
      </w:r>
    </w:p>
    <w:p w:rsidR="00414EFE" w:rsidRPr="00414EFE" w:rsidRDefault="00414EFE" w:rsidP="00F80950">
      <w:pPr>
        <w:pStyle w:val="Akapitzlist"/>
        <w:numPr>
          <w:ilvl w:val="0"/>
          <w:numId w:val="22"/>
        </w:numPr>
        <w:tabs>
          <w:tab w:val="clear" w:pos="425"/>
          <w:tab w:val="clear" w:pos="709"/>
        </w:tabs>
        <w:spacing w:before="60" w:after="60" w:line="240" w:lineRule="auto"/>
        <w:ind w:left="1276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Oflagowanie poczty elektronicznej z określeniem terminu przypomnienia, oddzielnie dla nadawcy i adresatów,</w:t>
      </w:r>
    </w:p>
    <w:p w:rsidR="00414EFE" w:rsidRPr="00414EFE" w:rsidRDefault="00414EFE" w:rsidP="00F80950">
      <w:pPr>
        <w:pStyle w:val="Akapitzlist"/>
        <w:numPr>
          <w:ilvl w:val="0"/>
          <w:numId w:val="22"/>
        </w:numPr>
        <w:tabs>
          <w:tab w:val="clear" w:pos="425"/>
          <w:tab w:val="clear" w:pos="709"/>
        </w:tabs>
        <w:spacing w:before="60" w:after="60" w:line="240" w:lineRule="auto"/>
        <w:ind w:left="1276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Mechanizm ustalania liczby wiadomości, które mają być synchronizowane lokalnie,</w:t>
      </w:r>
    </w:p>
    <w:p w:rsidR="00414EFE" w:rsidRPr="00414EFE" w:rsidRDefault="00414EFE" w:rsidP="00F80950">
      <w:pPr>
        <w:pStyle w:val="Akapitzlist"/>
        <w:numPr>
          <w:ilvl w:val="0"/>
          <w:numId w:val="22"/>
        </w:numPr>
        <w:tabs>
          <w:tab w:val="clear" w:pos="425"/>
          <w:tab w:val="clear" w:pos="709"/>
        </w:tabs>
        <w:spacing w:before="60" w:after="60" w:line="240" w:lineRule="auto"/>
        <w:ind w:left="1276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Zarządzanie kalendarzem,</w:t>
      </w:r>
    </w:p>
    <w:p w:rsidR="00414EFE" w:rsidRPr="00414EFE" w:rsidRDefault="00414EFE" w:rsidP="00F80950">
      <w:pPr>
        <w:pStyle w:val="Akapitzlist"/>
        <w:numPr>
          <w:ilvl w:val="0"/>
          <w:numId w:val="22"/>
        </w:numPr>
        <w:tabs>
          <w:tab w:val="clear" w:pos="425"/>
          <w:tab w:val="clear" w:pos="709"/>
        </w:tabs>
        <w:spacing w:before="60" w:after="60" w:line="240" w:lineRule="auto"/>
        <w:ind w:left="1276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Udostępnianie kalendarza innym użytkownikom z możliwością określania uprawnień użytkowników,</w:t>
      </w:r>
    </w:p>
    <w:p w:rsidR="00414EFE" w:rsidRPr="00414EFE" w:rsidRDefault="00414EFE" w:rsidP="00F80950">
      <w:pPr>
        <w:pStyle w:val="Akapitzlist"/>
        <w:numPr>
          <w:ilvl w:val="0"/>
          <w:numId w:val="22"/>
        </w:numPr>
        <w:tabs>
          <w:tab w:val="clear" w:pos="425"/>
          <w:tab w:val="clear" w:pos="709"/>
        </w:tabs>
        <w:spacing w:before="60" w:after="60" w:line="240" w:lineRule="auto"/>
        <w:ind w:left="1276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Przeglądanie kalendarza innych użytkowników,</w:t>
      </w:r>
    </w:p>
    <w:p w:rsidR="00414EFE" w:rsidRPr="00414EFE" w:rsidRDefault="00414EFE" w:rsidP="00F80950">
      <w:pPr>
        <w:pStyle w:val="Akapitzlist"/>
        <w:numPr>
          <w:ilvl w:val="0"/>
          <w:numId w:val="22"/>
        </w:numPr>
        <w:tabs>
          <w:tab w:val="clear" w:pos="425"/>
          <w:tab w:val="clear" w:pos="709"/>
        </w:tabs>
        <w:spacing w:before="60" w:after="60" w:line="240" w:lineRule="auto"/>
        <w:ind w:left="1276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Zapraszanie uczestników na spotkanie, co po ich akceptacji powoduje automatyczne wprowadzenie spotkania w ich kalendarzach,</w:t>
      </w:r>
    </w:p>
    <w:p w:rsidR="00414EFE" w:rsidRPr="00414EFE" w:rsidRDefault="00414EFE" w:rsidP="00F80950">
      <w:pPr>
        <w:pStyle w:val="Akapitzlist"/>
        <w:numPr>
          <w:ilvl w:val="0"/>
          <w:numId w:val="22"/>
        </w:numPr>
        <w:tabs>
          <w:tab w:val="clear" w:pos="425"/>
          <w:tab w:val="clear" w:pos="709"/>
        </w:tabs>
        <w:spacing w:before="60" w:after="60" w:line="240" w:lineRule="auto"/>
        <w:ind w:left="1276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lastRenderedPageBreak/>
        <w:t>Zarządzanie listą zadań,</w:t>
      </w:r>
    </w:p>
    <w:p w:rsidR="00414EFE" w:rsidRPr="00414EFE" w:rsidRDefault="00414EFE" w:rsidP="00F80950">
      <w:pPr>
        <w:pStyle w:val="Akapitzlist"/>
        <w:numPr>
          <w:ilvl w:val="0"/>
          <w:numId w:val="22"/>
        </w:numPr>
        <w:tabs>
          <w:tab w:val="clear" w:pos="425"/>
          <w:tab w:val="clear" w:pos="709"/>
        </w:tabs>
        <w:spacing w:before="60" w:after="60" w:line="240" w:lineRule="auto"/>
        <w:ind w:left="1276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Zlecanie zadań innym użytkownikom,</w:t>
      </w:r>
    </w:p>
    <w:p w:rsidR="00414EFE" w:rsidRPr="00414EFE" w:rsidRDefault="00414EFE" w:rsidP="00F80950">
      <w:pPr>
        <w:pStyle w:val="Akapitzlist"/>
        <w:numPr>
          <w:ilvl w:val="0"/>
          <w:numId w:val="22"/>
        </w:numPr>
        <w:tabs>
          <w:tab w:val="clear" w:pos="425"/>
          <w:tab w:val="clear" w:pos="709"/>
        </w:tabs>
        <w:spacing w:before="60" w:after="60" w:line="240" w:lineRule="auto"/>
        <w:ind w:left="1276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Zarządzanie listą kontaktów,</w:t>
      </w:r>
    </w:p>
    <w:p w:rsidR="00414EFE" w:rsidRPr="00414EFE" w:rsidRDefault="00414EFE" w:rsidP="00F80950">
      <w:pPr>
        <w:pStyle w:val="Akapitzlist"/>
        <w:numPr>
          <w:ilvl w:val="0"/>
          <w:numId w:val="22"/>
        </w:numPr>
        <w:tabs>
          <w:tab w:val="clear" w:pos="425"/>
          <w:tab w:val="clear" w:pos="709"/>
        </w:tabs>
        <w:spacing w:before="60" w:after="60" w:line="240" w:lineRule="auto"/>
        <w:ind w:left="1276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Udostępnianie listy kontaktów innym użytkownikom,</w:t>
      </w:r>
    </w:p>
    <w:p w:rsidR="00414EFE" w:rsidRPr="00414EFE" w:rsidRDefault="00414EFE" w:rsidP="00F80950">
      <w:pPr>
        <w:pStyle w:val="Akapitzlist"/>
        <w:numPr>
          <w:ilvl w:val="0"/>
          <w:numId w:val="22"/>
        </w:numPr>
        <w:tabs>
          <w:tab w:val="clear" w:pos="425"/>
          <w:tab w:val="clear" w:pos="709"/>
        </w:tabs>
        <w:spacing w:before="60" w:after="60" w:line="240" w:lineRule="auto"/>
        <w:ind w:left="1276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Przeglądanie listy kontaktów innych użytkowników,</w:t>
      </w:r>
    </w:p>
    <w:p w:rsidR="00414EFE" w:rsidRPr="00414EFE" w:rsidRDefault="00414EFE" w:rsidP="00F80950">
      <w:pPr>
        <w:pStyle w:val="Akapitzlist"/>
        <w:numPr>
          <w:ilvl w:val="0"/>
          <w:numId w:val="22"/>
        </w:numPr>
        <w:tabs>
          <w:tab w:val="clear" w:pos="425"/>
          <w:tab w:val="clear" w:pos="709"/>
        </w:tabs>
        <w:spacing w:before="60" w:after="60" w:line="240" w:lineRule="auto"/>
        <w:ind w:left="1276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Możliwość przesyłania kontaktów innym użytkowników,</w:t>
      </w:r>
    </w:p>
    <w:p w:rsidR="00414EFE" w:rsidRPr="00414EFE" w:rsidRDefault="00414EFE" w:rsidP="00F80950">
      <w:pPr>
        <w:pStyle w:val="Akapitzlist"/>
        <w:numPr>
          <w:ilvl w:val="0"/>
          <w:numId w:val="22"/>
        </w:numPr>
        <w:tabs>
          <w:tab w:val="clear" w:pos="425"/>
          <w:tab w:val="clear" w:pos="709"/>
        </w:tabs>
        <w:spacing w:before="60" w:after="60" w:line="240" w:lineRule="auto"/>
        <w:ind w:left="1276"/>
        <w:rPr>
          <w:rFonts w:ascii="Times New Roman" w:hAnsi="Times New Roman"/>
          <w:color w:val="000000" w:themeColor="text1"/>
          <w:szCs w:val="24"/>
        </w:rPr>
      </w:pPr>
      <w:r w:rsidRPr="00414EFE">
        <w:rPr>
          <w:rFonts w:ascii="Times New Roman" w:hAnsi="Times New Roman"/>
          <w:color w:val="000000" w:themeColor="text1"/>
          <w:szCs w:val="24"/>
        </w:rPr>
        <w:t>Możliwość wykorzystania do komunikacji z serwerem pocztowym mechanizmu MAPI poprzez http.</w:t>
      </w:r>
    </w:p>
    <w:p w:rsidR="00414EFE" w:rsidRPr="00414EFE" w:rsidRDefault="00414EFE" w:rsidP="00414EFE">
      <w:pPr>
        <w:spacing w:before="60" w:after="60"/>
        <w:jc w:val="both"/>
        <w:rPr>
          <w:rFonts w:ascii="Times New Roman" w:hAnsi="Times New Roman" w:cs="Times New Roman"/>
          <w:color w:val="000000" w:themeColor="text1"/>
        </w:rPr>
      </w:pPr>
    </w:p>
    <w:p w:rsidR="00414EFE" w:rsidRPr="00414EFE" w:rsidRDefault="00414EFE" w:rsidP="000E1749">
      <w:pPr>
        <w:rPr>
          <w:rStyle w:val="FontStyle27"/>
          <w:rFonts w:ascii="Times New Roman" w:hAnsi="Times New Roman" w:cs="Times New Roman"/>
          <w:b/>
          <w:bCs/>
          <w:color w:val="000000" w:themeColor="text1"/>
        </w:rPr>
      </w:pPr>
    </w:p>
    <w:sectPr w:rsidR="00414EFE" w:rsidRPr="00414EFE" w:rsidSect="005C44BD">
      <w:headerReference w:type="default" r:id="rId7"/>
      <w:footerReference w:type="default" r:id="rId8"/>
      <w:pgSz w:w="11906" w:h="16838" w:code="9"/>
      <w:pgMar w:top="851" w:right="851" w:bottom="1191" w:left="153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950" w:rsidRDefault="00F80950" w:rsidP="00316209">
      <w:r>
        <w:separator/>
      </w:r>
    </w:p>
  </w:endnote>
  <w:endnote w:type="continuationSeparator" w:id="0">
    <w:p w:rsidR="00F80950" w:rsidRDefault="00F80950" w:rsidP="0031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charset w:val="EE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Verdana"/>
    <w:charset w:val="EE"/>
    <w:family w:val="swiss"/>
    <w:pitch w:val="variable"/>
    <w:sig w:usb0="00000000" w:usb1="D200FDFF" w:usb2="0A24602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749" w:rsidRDefault="000E1749" w:rsidP="000E1749">
    <w:pPr>
      <w:jc w:val="center"/>
      <w:rPr>
        <w:rFonts w:ascii="Times New Roman" w:hAnsi="Times New Roman" w:cs="Times New Roman"/>
        <w:i/>
        <w:sz w:val="21"/>
        <w:szCs w:val="20"/>
      </w:rPr>
    </w:pPr>
  </w:p>
  <w:p w:rsidR="000E1749" w:rsidRPr="000E1749" w:rsidRDefault="000E1749" w:rsidP="000E1749">
    <w:pPr>
      <w:jc w:val="center"/>
      <w:rPr>
        <w:rFonts w:ascii="Times New Roman" w:hAnsi="Times New Roman" w:cs="Times New Roman"/>
        <w:i/>
        <w:sz w:val="21"/>
        <w:szCs w:val="20"/>
      </w:rPr>
    </w:pPr>
    <w:r w:rsidRPr="000E1749">
      <w:rPr>
        <w:rFonts w:ascii="Times New Roman" w:hAnsi="Times New Roman" w:cs="Times New Roman"/>
        <w:i/>
        <w:sz w:val="21"/>
        <w:szCs w:val="20"/>
      </w:rPr>
      <w:t xml:space="preserve">Projekt </w:t>
    </w:r>
    <w:r w:rsidRPr="000E1749">
      <w:rPr>
        <w:rFonts w:ascii="Times New Roman" w:hAnsi="Times New Roman" w:cs="Times New Roman"/>
        <w:i/>
        <w:sz w:val="22"/>
        <w:szCs w:val="20"/>
      </w:rPr>
      <w:t xml:space="preserve">RPSW.07.01.00-26-0013/17 </w:t>
    </w:r>
    <w:r w:rsidRPr="000E1749">
      <w:rPr>
        <w:rFonts w:ascii="Times New Roman" w:hAnsi="Times New Roman" w:cs="Times New Roman"/>
        <w:i/>
        <w:sz w:val="21"/>
        <w:szCs w:val="20"/>
      </w:rPr>
      <w:t>Rozwój e-usług w gminach: Mirzec i Wąchock współfinansowany z Europejskiego Funduszu Rozwoju Regionalnego w ramach Działania 7.1. „Rozwój e-społeczeństwa” Osi VII „Sprawne usługi publiczne” Regionalnego Programu Operacyjnego Województwa Świętokrzyskiego na lata 2014-2020</w:t>
    </w:r>
  </w:p>
  <w:p w:rsidR="000E1749" w:rsidRPr="00BD1C5A" w:rsidRDefault="000E1749" w:rsidP="000E1749">
    <w:pPr>
      <w:pStyle w:val="NormalnyWeb"/>
      <w:shd w:val="clear" w:color="auto" w:fill="FFFFFF"/>
    </w:pPr>
  </w:p>
  <w:p w:rsidR="000E1749" w:rsidRDefault="000E17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950" w:rsidRDefault="00F80950" w:rsidP="00316209">
      <w:r>
        <w:separator/>
      </w:r>
    </w:p>
  </w:footnote>
  <w:footnote w:type="continuationSeparator" w:id="0">
    <w:p w:rsidR="00F80950" w:rsidRDefault="00F80950" w:rsidP="00316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96"/>
      <w:gridCol w:w="2769"/>
      <w:gridCol w:w="2569"/>
      <w:gridCol w:w="2290"/>
    </w:tblGrid>
    <w:tr w:rsidR="000E1749" w:rsidRPr="00BC6FE8" w:rsidTr="000E1749">
      <w:tc>
        <w:tcPr>
          <w:tcW w:w="1009" w:type="pct"/>
          <w:hideMark/>
        </w:tcPr>
        <w:p w:rsidR="000E1749" w:rsidRPr="00BC6FE8" w:rsidRDefault="000E1749" w:rsidP="00316209">
          <w:pPr>
            <w:rPr>
              <w:noProof/>
            </w:rPr>
          </w:pPr>
          <w:r w:rsidRPr="00DF13DA">
            <w:rPr>
              <w:noProof/>
              <w:lang w:eastAsia="pl-PL"/>
            </w:rPr>
            <w:drawing>
              <wp:inline distT="0" distB="0" distL="0" distR="0" wp14:anchorId="07C373EF" wp14:editId="70435018">
                <wp:extent cx="1028700" cy="425450"/>
                <wp:effectExtent l="0" t="0" r="0" b="0"/>
                <wp:docPr id="7" name="Obraz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0E1749" w:rsidRPr="00BC6FE8" w:rsidRDefault="000E1749" w:rsidP="00316209">
          <w:pPr>
            <w:ind w:left="-66" w:right="2"/>
            <w:jc w:val="center"/>
            <w:rPr>
              <w:noProof/>
            </w:rPr>
          </w:pPr>
          <w:r w:rsidRPr="00DF13DA">
            <w:rPr>
              <w:noProof/>
              <w:lang w:eastAsia="pl-PL"/>
            </w:rPr>
            <w:drawing>
              <wp:inline distT="0" distB="0" distL="0" distR="0" wp14:anchorId="6164925E" wp14:editId="6A4FFE7B">
                <wp:extent cx="1416050" cy="425450"/>
                <wp:effectExtent l="0" t="0" r="0" b="0"/>
                <wp:docPr id="4" name="Obraz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0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0E1749" w:rsidRPr="00BC6FE8" w:rsidRDefault="000E1749" w:rsidP="00316209">
          <w:pPr>
            <w:ind w:left="1" w:right="25"/>
            <w:jc w:val="center"/>
            <w:rPr>
              <w:noProof/>
            </w:rPr>
          </w:pPr>
          <w:r w:rsidRPr="00DF13DA">
            <w:rPr>
              <w:noProof/>
              <w:lang w:eastAsia="pl-PL"/>
            </w:rPr>
            <w:drawing>
              <wp:inline distT="0" distB="0" distL="0" distR="0" wp14:anchorId="19E2A8D3" wp14:editId="27736EF6">
                <wp:extent cx="958850" cy="425450"/>
                <wp:effectExtent l="0" t="0" r="0" b="0"/>
                <wp:docPr id="5" name="Obraz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8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0E1749" w:rsidRPr="00BC6FE8" w:rsidRDefault="000E1749" w:rsidP="00316209">
          <w:pPr>
            <w:jc w:val="right"/>
            <w:rPr>
              <w:noProof/>
            </w:rPr>
          </w:pPr>
          <w:r w:rsidRPr="00DF13DA">
            <w:rPr>
              <w:noProof/>
              <w:lang w:eastAsia="pl-PL"/>
            </w:rPr>
            <w:drawing>
              <wp:inline distT="0" distB="0" distL="0" distR="0" wp14:anchorId="127491B6" wp14:editId="1D06AB64">
                <wp:extent cx="1454150" cy="425450"/>
                <wp:effectExtent l="0" t="0" r="0" b="0"/>
                <wp:docPr id="6" name="Obraz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E1749" w:rsidRDefault="000E17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173B5"/>
    <w:multiLevelType w:val="hybridMultilevel"/>
    <w:tmpl w:val="54849C4A"/>
    <w:styleLink w:val="Litery"/>
    <w:lvl w:ilvl="0" w:tplc="31D0509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740440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4AD114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DE5868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506FA0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7A943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B2BB1E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7AE298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B62324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0FB2727"/>
    <w:multiLevelType w:val="hybridMultilevel"/>
    <w:tmpl w:val="64A0C01C"/>
    <w:lvl w:ilvl="0" w:tplc="734C943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15439"/>
    <w:multiLevelType w:val="hybridMultilevel"/>
    <w:tmpl w:val="88046B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A312D"/>
    <w:multiLevelType w:val="hybridMultilevel"/>
    <w:tmpl w:val="86C4A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12AC8"/>
    <w:multiLevelType w:val="hybridMultilevel"/>
    <w:tmpl w:val="9066132C"/>
    <w:lvl w:ilvl="0" w:tplc="FF006D8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26A2E"/>
    <w:multiLevelType w:val="multilevel"/>
    <w:tmpl w:val="282224CC"/>
    <w:styleLink w:val="Styl1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6" w15:restartNumberingAfterBreak="0">
    <w:nsid w:val="27982850"/>
    <w:multiLevelType w:val="hybridMultilevel"/>
    <w:tmpl w:val="5DFAA1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D1444"/>
    <w:multiLevelType w:val="hybridMultilevel"/>
    <w:tmpl w:val="D83E5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A78E7"/>
    <w:multiLevelType w:val="hybridMultilevel"/>
    <w:tmpl w:val="07B878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B7AED"/>
    <w:multiLevelType w:val="hybridMultilevel"/>
    <w:tmpl w:val="80907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9B0157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D411E"/>
    <w:multiLevelType w:val="multilevel"/>
    <w:tmpl w:val="0415001D"/>
    <w:styleLink w:val="Sty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BB67BEE"/>
    <w:multiLevelType w:val="multilevel"/>
    <w:tmpl w:val="C562F91A"/>
    <w:lvl w:ilvl="0">
      <w:start w:val="1"/>
      <w:numFmt w:val="decimal"/>
      <w:pStyle w:val="Nagwek1"/>
      <w:lvlText w:val="Zadanie %1."/>
      <w:lvlJc w:val="left"/>
      <w:pPr>
        <w:ind w:left="2552" w:hanging="1985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2.%3."/>
      <w:lvlJc w:val="left"/>
      <w:pPr>
        <w:ind w:left="964" w:hanging="737"/>
      </w:pPr>
      <w:rPr>
        <w:rFonts w:ascii="Book Antiqua" w:hAnsi="Book Antiqua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2.%3.%4."/>
      <w:lvlJc w:val="left"/>
      <w:pPr>
        <w:ind w:left="1247" w:hanging="79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gwek5"/>
      <w:lvlText w:val="%2.%3.%4.%5)"/>
      <w:lvlJc w:val="left"/>
      <w:pPr>
        <w:ind w:left="1588" w:hanging="908"/>
      </w:pPr>
      <w:rPr>
        <w:rFonts w:hint="default"/>
        <w:b w:val="0"/>
        <w:strike w:val="0"/>
        <w:sz w:val="18"/>
      </w:rPr>
    </w:lvl>
    <w:lvl w:ilvl="5">
      <w:start w:val="1"/>
      <w:numFmt w:val="lowerLetter"/>
      <w:pStyle w:val="Nagwek6"/>
      <w:lvlText w:val="%6)"/>
      <w:lvlJc w:val="left"/>
      <w:pPr>
        <w:ind w:left="1814" w:hanging="567"/>
      </w:pPr>
      <w:rPr>
        <w:rFonts w:hint="default"/>
        <w:sz w:val="18"/>
      </w:rPr>
    </w:lvl>
    <w:lvl w:ilvl="6">
      <w:start w:val="1"/>
      <w:numFmt w:val="decimal"/>
      <w:pStyle w:val="Nagwek7"/>
      <w:lvlText w:val="%7)"/>
      <w:lvlJc w:val="left"/>
      <w:pPr>
        <w:ind w:left="1588" w:hanging="567"/>
      </w:pPr>
      <w:rPr>
        <w:rFonts w:hint="default"/>
        <w:sz w:val="16"/>
      </w:rPr>
    </w:lvl>
    <w:lvl w:ilvl="7">
      <w:start w:val="1"/>
      <w:numFmt w:val="lowerLetter"/>
      <w:pStyle w:val="Nagwek8"/>
      <w:lvlText w:val="%8)"/>
      <w:lvlJc w:val="left"/>
      <w:pPr>
        <w:ind w:left="1814" w:hanging="567"/>
      </w:pPr>
      <w:rPr>
        <w:rFonts w:hint="default"/>
        <w:sz w:val="16"/>
      </w:rPr>
    </w:lvl>
    <w:lvl w:ilvl="8">
      <w:start w:val="1"/>
      <w:numFmt w:val="decimal"/>
      <w:pStyle w:val="Nagwek9"/>
      <w:lvlText w:val="%9)"/>
      <w:lvlJc w:val="left"/>
      <w:pPr>
        <w:ind w:left="2041" w:hanging="567"/>
      </w:pPr>
      <w:rPr>
        <w:rFonts w:hint="default"/>
        <w:sz w:val="14"/>
      </w:rPr>
    </w:lvl>
  </w:abstractNum>
  <w:abstractNum w:abstractNumId="12" w15:restartNumberingAfterBreak="0">
    <w:nsid w:val="3DD13F72"/>
    <w:multiLevelType w:val="multilevel"/>
    <w:tmpl w:val="9648DE7A"/>
    <w:styleLink w:val="WWNum1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1021" w:hanging="794"/>
      </w:pPr>
      <w:rPr>
        <w:rFonts w:ascii="Verdana" w:hAnsi="Verdan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134" w:hanging="680"/>
      </w:pPr>
      <w:rPr>
        <w:rFonts w:ascii="Verdana" w:hAnsi="Verdan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1.%2.%3.%4)"/>
      <w:lvlJc w:val="left"/>
      <w:pPr>
        <w:ind w:left="1361" w:hanging="681"/>
      </w:pPr>
      <w:rPr>
        <w:rFonts w:ascii="Verdana" w:hAnsi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ind w:left="1588" w:hanging="681"/>
      </w:pPr>
      <w:rPr>
        <w:rFonts w:ascii="Verdana" w:hAnsi="Verdana"/>
        <w:b w:val="0"/>
        <w:bCs w:val="0"/>
        <w:sz w:val="20"/>
        <w:szCs w:val="20"/>
      </w:rPr>
    </w:lvl>
    <w:lvl w:ilvl="5">
      <w:start w:val="1"/>
      <w:numFmt w:val="lowerLetter"/>
      <w:lvlText w:val="%6)"/>
      <w:lvlJc w:val="left"/>
      <w:pPr>
        <w:ind w:left="1814" w:hanging="680"/>
      </w:pPr>
    </w:lvl>
    <w:lvl w:ilvl="6">
      <w:start w:val="1"/>
      <w:numFmt w:val="decimal"/>
      <w:lvlText w:val="%7)"/>
      <w:lvlJc w:val="left"/>
      <w:pPr>
        <w:ind w:left="2381" w:hanging="68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3E841AB4"/>
    <w:multiLevelType w:val="hybridMultilevel"/>
    <w:tmpl w:val="2B1E6E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D3EA7"/>
    <w:multiLevelType w:val="hybridMultilevel"/>
    <w:tmpl w:val="BD6C7E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361B4"/>
    <w:multiLevelType w:val="multilevel"/>
    <w:tmpl w:val="8B248DFC"/>
    <w:styleLink w:val="Styl2"/>
    <w:lvl w:ilvl="0">
      <w:start w:val="1"/>
      <w:numFmt w:val="decimal"/>
      <w:lvlText w:val="%1)"/>
      <w:lvlJc w:val="left"/>
      <w:pPr>
        <w:ind w:left="0" w:firstLine="0"/>
      </w:pPr>
      <w:rPr>
        <w:rFonts w:ascii="Verdana" w:hAnsi="Verdana"/>
        <w:sz w:val="16"/>
      </w:rPr>
    </w:lvl>
    <w:lvl w:ilvl="1">
      <w:start w:val="1"/>
      <w:numFmt w:val="lowerLetter"/>
      <w:lvlText w:val="%2."/>
      <w:lvlJc w:val="left"/>
      <w:pPr>
        <w:ind w:left="14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14" w:hanging="180"/>
      </w:pPr>
      <w:rPr>
        <w:rFonts w:hint="default"/>
      </w:rPr>
    </w:lvl>
  </w:abstractNum>
  <w:abstractNum w:abstractNumId="16" w15:restartNumberingAfterBreak="0">
    <w:nsid w:val="46FB4B27"/>
    <w:multiLevelType w:val="hybridMultilevel"/>
    <w:tmpl w:val="AC943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77FD8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BE721BB"/>
    <w:multiLevelType w:val="hybridMultilevel"/>
    <w:tmpl w:val="59F81A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15DDC"/>
    <w:multiLevelType w:val="hybridMultilevel"/>
    <w:tmpl w:val="D5688F9C"/>
    <w:lvl w:ilvl="0" w:tplc="6BAC080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FB14F6F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65AA2"/>
    <w:multiLevelType w:val="multilevel"/>
    <w:tmpl w:val="B2F8658A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2B92DDF"/>
    <w:multiLevelType w:val="hybridMultilevel"/>
    <w:tmpl w:val="FE34D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E3C72"/>
    <w:multiLevelType w:val="hybridMultilevel"/>
    <w:tmpl w:val="80907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9B0157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33D55"/>
    <w:multiLevelType w:val="hybridMultilevel"/>
    <w:tmpl w:val="07386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35B3E"/>
    <w:multiLevelType w:val="hybridMultilevel"/>
    <w:tmpl w:val="57CEDB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20"/>
  </w:num>
  <w:num w:numId="5">
    <w:abstractNumId w:val="17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1"/>
  </w:num>
  <w:num w:numId="11">
    <w:abstractNumId w:val="9"/>
  </w:num>
  <w:num w:numId="12">
    <w:abstractNumId w:val="19"/>
  </w:num>
  <w:num w:numId="13">
    <w:abstractNumId w:val="3"/>
  </w:num>
  <w:num w:numId="14">
    <w:abstractNumId w:val="6"/>
  </w:num>
  <w:num w:numId="15">
    <w:abstractNumId w:val="24"/>
  </w:num>
  <w:num w:numId="16">
    <w:abstractNumId w:val="16"/>
  </w:num>
  <w:num w:numId="17">
    <w:abstractNumId w:val="18"/>
  </w:num>
  <w:num w:numId="18">
    <w:abstractNumId w:val="21"/>
  </w:num>
  <w:num w:numId="19">
    <w:abstractNumId w:val="14"/>
  </w:num>
  <w:num w:numId="20">
    <w:abstractNumId w:val="8"/>
  </w:num>
  <w:num w:numId="21">
    <w:abstractNumId w:val="2"/>
  </w:num>
  <w:num w:numId="22">
    <w:abstractNumId w:val="13"/>
  </w:num>
  <w:num w:numId="23">
    <w:abstractNumId w:val="22"/>
  </w:num>
  <w:num w:numId="24">
    <w:abstractNumId w:val="23"/>
  </w:num>
  <w:num w:numId="25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09"/>
    <w:rsid w:val="00031115"/>
    <w:rsid w:val="000E1749"/>
    <w:rsid w:val="00314942"/>
    <w:rsid w:val="00316209"/>
    <w:rsid w:val="00414EFE"/>
    <w:rsid w:val="005C44BD"/>
    <w:rsid w:val="0088253C"/>
    <w:rsid w:val="009F3218"/>
    <w:rsid w:val="00F8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174F0D6-6E43-5644-8027-1C8B4CDF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E1749"/>
    <w:pPr>
      <w:numPr>
        <w:numId w:val="1"/>
      </w:numPr>
      <w:shd w:val="clear" w:color="auto" w:fill="FFFFFF"/>
      <w:tabs>
        <w:tab w:val="left" w:pos="2552"/>
      </w:tabs>
      <w:spacing w:before="120" w:after="120" w:line="276" w:lineRule="auto"/>
      <w:jc w:val="both"/>
      <w:textAlignment w:val="baseline"/>
      <w:outlineLvl w:val="0"/>
    </w:pPr>
    <w:rPr>
      <w:rFonts w:ascii="Book Antiqua" w:eastAsiaTheme="majorEastAsia" w:hAnsi="Book Antiqua" w:cs="Arial"/>
      <w:b/>
      <w:bCs/>
      <w:sz w:val="28"/>
      <w:szCs w:val="33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E1749"/>
    <w:pPr>
      <w:numPr>
        <w:ilvl w:val="1"/>
        <w:numId w:val="1"/>
      </w:numPr>
      <w:spacing w:before="80" w:after="80" w:line="276" w:lineRule="auto"/>
      <w:jc w:val="both"/>
      <w:outlineLvl w:val="1"/>
    </w:pPr>
    <w:rPr>
      <w:rFonts w:ascii="Book Antiqua" w:eastAsiaTheme="majorEastAsia" w:hAnsi="Book Antiqua" w:cstheme="majorBidi"/>
      <w:b/>
      <w:bCs/>
      <w:color w:val="000000" w:themeColor="text1"/>
      <w:sz w:val="28"/>
      <w:lang w:eastAsia="pl-PL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0E1749"/>
    <w:pPr>
      <w:numPr>
        <w:ilvl w:val="2"/>
        <w:numId w:val="1"/>
      </w:numPr>
      <w:spacing w:line="276" w:lineRule="auto"/>
      <w:jc w:val="both"/>
      <w:outlineLvl w:val="2"/>
    </w:pPr>
    <w:rPr>
      <w:rFonts w:ascii="Book Antiqua" w:eastAsia="DejaVuSans" w:hAnsi="Book Antiqua" w:cstheme="minorHAnsi"/>
      <w:bCs/>
      <w:color w:val="000000"/>
      <w:sz w:val="28"/>
      <w:szCs w:val="28"/>
      <w:shd w:val="clear" w:color="auto" w:fill="FFFFFF"/>
      <w:lang w:eastAsia="ar-SA"/>
    </w:rPr>
  </w:style>
  <w:style w:type="paragraph" w:styleId="Nagwek4">
    <w:name w:val="heading 4"/>
    <w:basedOn w:val="Normalny"/>
    <w:next w:val="Normalny"/>
    <w:link w:val="Nagwek4Znak"/>
    <w:autoRedefine/>
    <w:unhideWhenUsed/>
    <w:qFormat/>
    <w:rsid w:val="000E1749"/>
    <w:pPr>
      <w:numPr>
        <w:ilvl w:val="3"/>
        <w:numId w:val="1"/>
      </w:numPr>
      <w:spacing w:line="276" w:lineRule="auto"/>
      <w:jc w:val="both"/>
      <w:outlineLvl w:val="3"/>
    </w:pPr>
    <w:rPr>
      <w:rFonts w:ascii="Book Antiqua" w:eastAsia="Times New Roman" w:hAnsi="Book Antiqua" w:cs="Calibri"/>
      <w:bCs/>
      <w:iCs/>
      <w:szCs w:val="22"/>
      <w:lang w:eastAsia="pl-PL"/>
    </w:rPr>
  </w:style>
  <w:style w:type="paragraph" w:styleId="Nagwek5">
    <w:name w:val="heading 5"/>
    <w:basedOn w:val="Normalny"/>
    <w:next w:val="Normalny"/>
    <w:link w:val="Nagwek5Znak"/>
    <w:autoRedefine/>
    <w:unhideWhenUsed/>
    <w:qFormat/>
    <w:rsid w:val="000E1749"/>
    <w:pPr>
      <w:numPr>
        <w:ilvl w:val="4"/>
        <w:numId w:val="1"/>
      </w:numPr>
      <w:spacing w:before="40" w:after="40" w:line="276" w:lineRule="auto"/>
      <w:jc w:val="both"/>
      <w:outlineLvl w:val="4"/>
    </w:pPr>
    <w:rPr>
      <w:rFonts w:ascii="Book Antiqua" w:eastAsiaTheme="majorEastAsia" w:hAnsi="Book Antiqua" w:cstheme="majorBidi"/>
      <w:sz w:val="22"/>
      <w:szCs w:val="2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E1749"/>
    <w:pPr>
      <w:keepNext/>
      <w:keepLines/>
      <w:numPr>
        <w:ilvl w:val="5"/>
        <w:numId w:val="1"/>
      </w:numPr>
      <w:spacing w:before="40" w:after="40" w:line="276" w:lineRule="auto"/>
      <w:jc w:val="both"/>
      <w:outlineLvl w:val="5"/>
    </w:pPr>
    <w:rPr>
      <w:rFonts w:ascii="Book Antiqua" w:eastAsiaTheme="majorEastAsia" w:hAnsi="Book Antiqua" w:cstheme="majorBidi"/>
      <w:iCs/>
      <w:color w:val="000000" w:themeColor="text1"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E1749"/>
    <w:pPr>
      <w:keepNext/>
      <w:keepLines/>
      <w:numPr>
        <w:ilvl w:val="6"/>
        <w:numId w:val="1"/>
      </w:numPr>
      <w:tabs>
        <w:tab w:val="left" w:pos="425"/>
      </w:tabs>
      <w:spacing w:line="276" w:lineRule="auto"/>
      <w:jc w:val="both"/>
      <w:outlineLvl w:val="6"/>
    </w:pPr>
    <w:rPr>
      <w:rFonts w:ascii="Book Antiqua" w:eastAsiaTheme="majorEastAsia" w:hAnsi="Book Antiqua" w:cstheme="majorBidi"/>
      <w:iCs/>
      <w:color w:val="000000" w:themeColor="text1"/>
      <w:sz w:val="20"/>
      <w:szCs w:val="22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E1749"/>
    <w:pPr>
      <w:keepNext/>
      <w:keepLines/>
      <w:numPr>
        <w:ilvl w:val="7"/>
        <w:numId w:val="1"/>
      </w:numPr>
      <w:tabs>
        <w:tab w:val="left" w:pos="425"/>
      </w:tabs>
      <w:spacing w:line="276" w:lineRule="auto"/>
      <w:jc w:val="both"/>
      <w:outlineLvl w:val="7"/>
    </w:pPr>
    <w:rPr>
      <w:rFonts w:ascii="Book Antiqua" w:eastAsiaTheme="majorEastAsia" w:hAnsi="Book Antiqua" w:cstheme="majorBidi"/>
      <w:color w:val="000000" w:themeColor="text1"/>
      <w:sz w:val="1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E1749"/>
    <w:pPr>
      <w:numPr>
        <w:ilvl w:val="8"/>
        <w:numId w:val="1"/>
      </w:numPr>
      <w:tabs>
        <w:tab w:val="left" w:pos="425"/>
      </w:tabs>
      <w:spacing w:line="276" w:lineRule="auto"/>
      <w:jc w:val="both"/>
      <w:outlineLvl w:val="8"/>
    </w:pPr>
    <w:rPr>
      <w:rFonts w:ascii="Book Antiqua" w:eastAsiaTheme="majorEastAsia" w:hAnsi="Book Antiqua" w:cstheme="majorBidi"/>
      <w:iCs/>
      <w:color w:val="000000" w:themeColor="text1"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316209"/>
  </w:style>
  <w:style w:type="paragraph" w:styleId="Nagwek">
    <w:name w:val="header"/>
    <w:aliases w:val="Znak Znak,Znak"/>
    <w:basedOn w:val="Normalny"/>
    <w:link w:val="NagwekZnak"/>
    <w:uiPriority w:val="99"/>
    <w:unhideWhenUsed/>
    <w:rsid w:val="003162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316209"/>
  </w:style>
  <w:style w:type="paragraph" w:styleId="Stopka">
    <w:name w:val="footer"/>
    <w:basedOn w:val="Normalny"/>
    <w:link w:val="StopkaZnak"/>
    <w:uiPriority w:val="99"/>
    <w:unhideWhenUsed/>
    <w:rsid w:val="003162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6209"/>
  </w:style>
  <w:style w:type="paragraph" w:styleId="NormalnyWeb">
    <w:name w:val="Normal (Web)"/>
    <w:basedOn w:val="Normalny"/>
    <w:uiPriority w:val="99"/>
    <w:rsid w:val="000E1749"/>
    <w:pPr>
      <w:spacing w:before="100" w:after="100"/>
    </w:pPr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E1749"/>
    <w:rPr>
      <w:rFonts w:ascii="Book Antiqua" w:eastAsiaTheme="majorEastAsia" w:hAnsi="Book Antiqua" w:cs="Arial"/>
      <w:b/>
      <w:bCs/>
      <w:sz w:val="28"/>
      <w:szCs w:val="33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E1749"/>
    <w:rPr>
      <w:rFonts w:ascii="Book Antiqua" w:eastAsiaTheme="majorEastAsia" w:hAnsi="Book Antiqua" w:cstheme="majorBidi"/>
      <w:b/>
      <w:bCs/>
      <w:color w:val="000000" w:themeColor="text1"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E1749"/>
    <w:rPr>
      <w:rFonts w:ascii="Book Antiqua" w:eastAsia="DejaVuSans" w:hAnsi="Book Antiqua" w:cstheme="minorHAnsi"/>
      <w:bCs/>
      <w:color w:val="000000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0E1749"/>
    <w:rPr>
      <w:rFonts w:ascii="Book Antiqua" w:eastAsia="Times New Roman" w:hAnsi="Book Antiqua" w:cs="Calibri"/>
      <w:bCs/>
      <w:iCs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rsid w:val="000E1749"/>
    <w:rPr>
      <w:rFonts w:ascii="Book Antiqua" w:eastAsiaTheme="majorEastAsia" w:hAnsi="Book Antiqua" w:cstheme="majorBidi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E1749"/>
    <w:rPr>
      <w:rFonts w:ascii="Book Antiqua" w:eastAsiaTheme="majorEastAsia" w:hAnsi="Book Antiqua" w:cstheme="majorBidi"/>
      <w:iCs/>
      <w:color w:val="000000" w:themeColor="text1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0E1749"/>
    <w:rPr>
      <w:rFonts w:ascii="Book Antiqua" w:eastAsiaTheme="majorEastAsia" w:hAnsi="Book Antiqua" w:cstheme="majorBidi"/>
      <w:iCs/>
      <w:color w:val="000000" w:themeColor="text1"/>
      <w:sz w:val="20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0E1749"/>
    <w:rPr>
      <w:rFonts w:ascii="Book Antiqua" w:eastAsiaTheme="majorEastAsia" w:hAnsi="Book Antiqua" w:cstheme="majorBidi"/>
      <w:color w:val="000000" w:themeColor="text1"/>
      <w:sz w:val="1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E1749"/>
    <w:rPr>
      <w:rFonts w:ascii="Book Antiqua" w:eastAsiaTheme="majorEastAsia" w:hAnsi="Book Antiqua" w:cstheme="majorBidi"/>
      <w:iCs/>
      <w:color w:val="000000" w:themeColor="text1"/>
      <w:sz w:val="16"/>
      <w:szCs w:val="20"/>
      <w:lang w:eastAsia="pl-PL"/>
    </w:rPr>
  </w:style>
  <w:style w:type="table" w:styleId="Tabela-Siatka">
    <w:name w:val="Table Grid"/>
    <w:basedOn w:val="Standardowy"/>
    <w:uiPriority w:val="59"/>
    <w:rsid w:val="000E1749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1749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749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0E1749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0E1749"/>
    <w:pPr>
      <w:tabs>
        <w:tab w:val="left" w:pos="567"/>
        <w:tab w:val="right" w:pos="9214"/>
      </w:tabs>
      <w:spacing w:before="80" w:after="80"/>
      <w:ind w:left="567" w:right="-113" w:hanging="567"/>
      <w:jc w:val="both"/>
    </w:pPr>
    <w:rPr>
      <w:rFonts w:ascii="Book Antiqua" w:eastAsiaTheme="minorEastAsia" w:hAnsi="Book Antiqua" w:cs="Times New Roman"/>
      <w:color w:val="000000" w:themeColor="text1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E1749"/>
    <w:pPr>
      <w:tabs>
        <w:tab w:val="left" w:pos="851"/>
        <w:tab w:val="right" w:pos="9356"/>
      </w:tabs>
      <w:ind w:left="851" w:right="-113" w:hanging="567"/>
      <w:jc w:val="both"/>
    </w:pPr>
    <w:rPr>
      <w:rFonts w:ascii="Book Antiqua" w:eastAsiaTheme="minorEastAsia" w:hAnsi="Book Antiqua" w:cs="Times New Roman"/>
      <w:color w:val="000000" w:themeColor="text1"/>
      <w:sz w:val="20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1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1749"/>
    <w:pPr>
      <w:tabs>
        <w:tab w:val="left" w:pos="709"/>
      </w:tabs>
      <w:ind w:firstLine="709"/>
      <w:jc w:val="both"/>
    </w:pPr>
    <w:rPr>
      <w:rFonts w:ascii="Verdana" w:eastAsia="Times New Roman" w:hAnsi="Verdana" w:cs="Times New Roman"/>
      <w:color w:val="7030A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749"/>
    <w:rPr>
      <w:rFonts w:ascii="Verdana" w:eastAsia="Times New Roman" w:hAnsi="Verdana" w:cs="Times New Roman"/>
      <w:color w:val="7030A0"/>
      <w:sz w:val="20"/>
      <w:szCs w:val="20"/>
      <w:lang w:eastAsia="pl-PL"/>
    </w:rPr>
  </w:style>
  <w:style w:type="character" w:customStyle="1" w:styleId="xs8">
    <w:name w:val="x_s8"/>
    <w:basedOn w:val="Domylnaczcionkaakapitu"/>
    <w:rsid w:val="000E1749"/>
  </w:style>
  <w:style w:type="character" w:customStyle="1" w:styleId="gwp3aa05442colour">
    <w:name w:val="gwp3aa05442_colour"/>
    <w:basedOn w:val="Domylnaczcionkaakapitu"/>
    <w:rsid w:val="000E1749"/>
  </w:style>
  <w:style w:type="paragraph" w:styleId="Akapitzlist">
    <w:name w:val="List Paragraph"/>
    <w:aliases w:val="Akapit,Numerowanie,Akapit z listą BS,List Paragraph,L1,Akapit z listą5,sw tekst,normalny tekst"/>
    <w:basedOn w:val="Normalny"/>
    <w:link w:val="AkapitzlistZnak"/>
    <w:uiPriority w:val="34"/>
    <w:qFormat/>
    <w:rsid w:val="000E1749"/>
    <w:pPr>
      <w:tabs>
        <w:tab w:val="left" w:pos="425"/>
        <w:tab w:val="left" w:pos="709"/>
      </w:tabs>
      <w:spacing w:line="276" w:lineRule="auto"/>
      <w:ind w:firstLine="709"/>
      <w:contextualSpacing/>
      <w:jc w:val="both"/>
    </w:pPr>
    <w:rPr>
      <w:rFonts w:ascii="Verdana" w:eastAsia="Calibri" w:hAnsi="Verdana" w:cs="Times New Roman"/>
      <w:color w:val="7030A0"/>
      <w:szCs w:val="22"/>
      <w:lang w:eastAsia="pl-PL"/>
    </w:rPr>
  </w:style>
  <w:style w:type="character" w:customStyle="1" w:styleId="AkapitzlistZnak">
    <w:name w:val="Akapit z listą Znak"/>
    <w:aliases w:val="Akapit Znak,Numerowanie Znak,Akapit z listą BS Znak,List Paragraph Znak,L1 Znak,Akapit z listą5 Znak,sw tekst Znak,normalny tekst Znak"/>
    <w:link w:val="Akapitzlist"/>
    <w:uiPriority w:val="34"/>
    <w:qFormat/>
    <w:rsid w:val="000E1749"/>
    <w:rPr>
      <w:rFonts w:ascii="Verdana" w:eastAsia="Calibri" w:hAnsi="Verdana" w:cs="Times New Roman"/>
      <w:color w:val="7030A0"/>
      <w:szCs w:val="22"/>
      <w:lang w:eastAsia="pl-PL"/>
    </w:rPr>
  </w:style>
  <w:style w:type="character" w:customStyle="1" w:styleId="colour">
    <w:name w:val="colour"/>
    <w:basedOn w:val="Domylnaczcionkaakapitu"/>
    <w:rsid w:val="000E1749"/>
  </w:style>
  <w:style w:type="character" w:styleId="Pogrubienie">
    <w:name w:val="Strong"/>
    <w:basedOn w:val="Domylnaczcionkaakapitu"/>
    <w:uiPriority w:val="22"/>
    <w:qFormat/>
    <w:rsid w:val="000E1749"/>
    <w:rPr>
      <w:b/>
      <w:bCs/>
    </w:rPr>
  </w:style>
  <w:style w:type="paragraph" w:styleId="Tekstpodstawowy">
    <w:name w:val="Body Text"/>
    <w:basedOn w:val="Normalny"/>
    <w:link w:val="TekstpodstawowyZnak"/>
    <w:rsid w:val="000E1749"/>
    <w:pPr>
      <w:tabs>
        <w:tab w:val="left" w:pos="709"/>
      </w:tabs>
      <w:spacing w:line="276" w:lineRule="auto"/>
      <w:ind w:firstLine="709"/>
      <w:jc w:val="both"/>
    </w:pPr>
    <w:rPr>
      <w:rFonts w:ascii="ArialMT" w:eastAsia="Times New Roman" w:hAnsi="ArialMT" w:cs="Times New Roman"/>
      <w:color w:val="7030A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1749"/>
    <w:rPr>
      <w:rFonts w:ascii="ArialMT" w:eastAsia="Times New Roman" w:hAnsi="ArialMT" w:cs="Times New Roman"/>
      <w:color w:val="7030A0"/>
      <w:lang w:eastAsia="pl-PL"/>
    </w:rPr>
  </w:style>
  <w:style w:type="character" w:customStyle="1" w:styleId="Bodytext2">
    <w:name w:val="Body text (2)_"/>
    <w:basedOn w:val="Domylnaczcionkaakapitu"/>
    <w:link w:val="Bodytext20"/>
    <w:rsid w:val="000E1749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E1749"/>
    <w:pPr>
      <w:widowControl w:val="0"/>
      <w:shd w:val="clear" w:color="auto" w:fill="FFFFFF"/>
      <w:spacing w:before="180" w:after="60" w:line="292" w:lineRule="exact"/>
      <w:ind w:hanging="600"/>
      <w:jc w:val="both"/>
    </w:pPr>
    <w:rPr>
      <w:rFonts w:ascii="Segoe UI" w:eastAsia="Segoe UI" w:hAnsi="Segoe UI" w:cs="Segoe UI"/>
      <w:sz w:val="19"/>
      <w:szCs w:val="19"/>
    </w:rPr>
  </w:style>
  <w:style w:type="character" w:customStyle="1" w:styleId="apple-converted-space">
    <w:name w:val="apple-converted-space"/>
    <w:basedOn w:val="Domylnaczcionkaakapitu"/>
    <w:rsid w:val="000E1749"/>
  </w:style>
  <w:style w:type="paragraph" w:customStyle="1" w:styleId="Default">
    <w:name w:val="Default"/>
    <w:rsid w:val="000E1749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749"/>
    <w:pPr>
      <w:tabs>
        <w:tab w:val="clear" w:pos="709"/>
      </w:tabs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749"/>
    <w:rPr>
      <w:rFonts w:ascii="Verdana" w:eastAsia="Times New Roman" w:hAnsi="Verdana" w:cs="Times New Roman"/>
      <w:b/>
      <w:bCs/>
      <w:color w:val="7030A0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E1749"/>
    <w:rPr>
      <w:i/>
      <w:iCs/>
    </w:rPr>
  </w:style>
  <w:style w:type="paragraph" w:styleId="Bezodstpw">
    <w:name w:val="No Spacing"/>
    <w:link w:val="BezodstpwZnak"/>
    <w:qFormat/>
    <w:rsid w:val="000E1749"/>
    <w:pPr>
      <w:jc w:val="both"/>
    </w:pPr>
    <w:rPr>
      <w:rFonts w:ascii="Verdana" w:eastAsia="Times New Roman" w:hAnsi="Verdana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0E1749"/>
    <w:rPr>
      <w:rFonts w:ascii="Verdana" w:eastAsia="Times New Roman" w:hAnsi="Verdana" w:cs="Times New Roman"/>
      <w:lang w:eastAsia="pl-PL"/>
    </w:rPr>
  </w:style>
  <w:style w:type="character" w:styleId="Numerstrony">
    <w:name w:val="page number"/>
    <w:basedOn w:val="Domylnaczcionkaakapitu"/>
    <w:rsid w:val="000E1749"/>
  </w:style>
  <w:style w:type="paragraph" w:styleId="Spistreci3">
    <w:name w:val="toc 3"/>
    <w:basedOn w:val="Normalny"/>
    <w:next w:val="Normalny"/>
    <w:autoRedefine/>
    <w:uiPriority w:val="39"/>
    <w:unhideWhenUsed/>
    <w:rsid w:val="000E1749"/>
    <w:pPr>
      <w:tabs>
        <w:tab w:val="right" w:pos="9514"/>
      </w:tabs>
      <w:ind w:left="567" w:right="-113"/>
    </w:pPr>
    <w:rPr>
      <w:rFonts w:ascii="Book Antiqua" w:eastAsiaTheme="minorEastAsia" w:hAnsi="Book Antiqua"/>
      <w:sz w:val="16"/>
      <w:szCs w:val="22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0E1749"/>
    <w:pPr>
      <w:spacing w:after="100" w:line="276" w:lineRule="auto"/>
      <w:ind w:left="660"/>
    </w:pPr>
    <w:rPr>
      <w:rFonts w:ascii="Book Antiqua" w:eastAsiaTheme="minorEastAsia" w:hAnsi="Book Antiqua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0E1749"/>
    <w:pPr>
      <w:spacing w:after="100" w:line="276" w:lineRule="auto"/>
      <w:ind w:left="880"/>
    </w:pPr>
    <w:rPr>
      <w:rFonts w:ascii="Book Antiqua" w:eastAsiaTheme="minorEastAsia" w:hAnsi="Book Antiqua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0E1749"/>
    <w:pPr>
      <w:spacing w:after="100" w:line="276" w:lineRule="auto"/>
      <w:ind w:left="1100"/>
    </w:pPr>
    <w:rPr>
      <w:rFonts w:ascii="Book Antiqua" w:eastAsiaTheme="minorEastAsia" w:hAnsi="Book Antiqua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0E1749"/>
    <w:pPr>
      <w:spacing w:after="100" w:line="276" w:lineRule="auto"/>
      <w:ind w:left="1320"/>
    </w:pPr>
    <w:rPr>
      <w:rFonts w:ascii="Book Antiqua" w:eastAsiaTheme="minorEastAsia" w:hAnsi="Book Antiqua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0E1749"/>
    <w:pPr>
      <w:spacing w:after="100" w:line="276" w:lineRule="auto"/>
      <w:ind w:left="1540"/>
    </w:pPr>
    <w:rPr>
      <w:rFonts w:ascii="Book Antiqua" w:eastAsiaTheme="minorEastAsia" w:hAnsi="Book Antiqua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0E1749"/>
    <w:pPr>
      <w:spacing w:after="100" w:line="276" w:lineRule="auto"/>
      <w:ind w:left="1760"/>
    </w:pPr>
    <w:rPr>
      <w:rFonts w:ascii="Book Antiqua" w:eastAsiaTheme="minorEastAsia" w:hAnsi="Book Antiqua"/>
      <w:szCs w:val="22"/>
      <w:lang w:eastAsia="pl-PL"/>
    </w:rPr>
  </w:style>
  <w:style w:type="paragraph" w:customStyle="1" w:styleId="western1">
    <w:name w:val="western1"/>
    <w:basedOn w:val="Normalny"/>
    <w:rsid w:val="000E1749"/>
    <w:pPr>
      <w:spacing w:before="100" w:beforeAutospacing="1" w:line="276" w:lineRule="auto"/>
      <w:ind w:firstLine="425"/>
      <w:jc w:val="both"/>
    </w:pPr>
    <w:rPr>
      <w:rFonts w:ascii="DejaVu Sans" w:eastAsia="Times New Roman" w:hAnsi="DejaVu Sans" w:cs="DejaVu Sans"/>
      <w:color w:val="000000"/>
      <w:lang w:eastAsia="pl-PL"/>
    </w:rPr>
  </w:style>
  <w:style w:type="paragraph" w:customStyle="1" w:styleId="Akapitzlist1">
    <w:name w:val="Akapit z listą1"/>
    <w:basedOn w:val="Normalny"/>
    <w:link w:val="ListParagraphChar"/>
    <w:rsid w:val="000E1749"/>
    <w:pPr>
      <w:spacing w:line="276" w:lineRule="auto"/>
      <w:ind w:left="720"/>
    </w:pPr>
    <w:rPr>
      <w:rFonts w:ascii="Trebuchet MS" w:eastAsia="Calibri" w:hAnsi="Trebuchet MS" w:cs="Times New Roman"/>
      <w:sz w:val="20"/>
      <w:szCs w:val="20"/>
      <w:lang w:eastAsia="pl-PL"/>
    </w:rPr>
  </w:style>
  <w:style w:type="character" w:customStyle="1" w:styleId="ListParagraphChar">
    <w:name w:val="List Paragraph Char"/>
    <w:link w:val="Akapitzlist1"/>
    <w:locked/>
    <w:rsid w:val="000E1749"/>
    <w:rPr>
      <w:rFonts w:ascii="Trebuchet MS" w:eastAsia="Calibri" w:hAnsi="Trebuchet MS" w:cs="Times New Roman"/>
      <w:sz w:val="20"/>
      <w:szCs w:val="20"/>
      <w:lang w:eastAsia="pl-PL"/>
    </w:rPr>
  </w:style>
  <w:style w:type="character" w:customStyle="1" w:styleId="FontStyle19">
    <w:name w:val="Font Style19"/>
    <w:uiPriority w:val="99"/>
    <w:rsid w:val="000E174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1">
    <w:name w:val="Font Style21"/>
    <w:uiPriority w:val="99"/>
    <w:rsid w:val="000E1749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">
    <w:name w:val="ListLabel 1"/>
    <w:rsid w:val="000E1749"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E1749"/>
    <w:pPr>
      <w:spacing w:after="120" w:line="276" w:lineRule="auto"/>
      <w:ind w:left="283"/>
    </w:pPr>
    <w:rPr>
      <w:rFonts w:ascii="Book Antiqua" w:eastAsiaTheme="minorEastAsia" w:hAnsi="Book Antiqua"/>
      <w:szCs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E1749"/>
    <w:rPr>
      <w:rFonts w:ascii="Book Antiqua" w:eastAsiaTheme="minorEastAsia" w:hAnsi="Book Antiqua"/>
      <w:szCs w:val="22"/>
      <w:lang w:eastAsia="pl-PL"/>
    </w:rPr>
  </w:style>
  <w:style w:type="character" w:customStyle="1" w:styleId="t31">
    <w:name w:val="t31"/>
    <w:rsid w:val="000E1749"/>
    <w:rPr>
      <w:rFonts w:ascii="Courier New" w:hAnsi="Courier New" w:cs="Courier New"/>
    </w:rPr>
  </w:style>
  <w:style w:type="character" w:customStyle="1" w:styleId="Domylnaczcionkaakapitu1">
    <w:name w:val="Domyślna czcionka akapitu1"/>
    <w:rsid w:val="000E1749"/>
  </w:style>
  <w:style w:type="paragraph" w:customStyle="1" w:styleId="western">
    <w:name w:val="western"/>
    <w:basedOn w:val="Normalny"/>
    <w:rsid w:val="000E1749"/>
    <w:pPr>
      <w:spacing w:before="100" w:beforeAutospacing="1" w:line="276" w:lineRule="auto"/>
      <w:ind w:firstLine="709"/>
      <w:jc w:val="both"/>
    </w:pPr>
    <w:rPr>
      <w:rFonts w:ascii="ArialMT" w:eastAsia="Times New Roman" w:hAnsi="ArialMT" w:cs="Times New Roman"/>
      <w:color w:val="7030A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0E1749"/>
    <w:pPr>
      <w:tabs>
        <w:tab w:val="left" w:pos="425"/>
        <w:tab w:val="left" w:pos="709"/>
      </w:tabs>
      <w:ind w:firstLine="709"/>
      <w:jc w:val="center"/>
    </w:pPr>
    <w:rPr>
      <w:rFonts w:ascii="Verdana" w:eastAsia="Times New Roman" w:hAnsi="Verdana" w:cs="Times New Roman"/>
      <w:b/>
      <w:bCs/>
      <w:color w:val="7030A0"/>
      <w:sz w:val="18"/>
      <w:szCs w:val="18"/>
      <w:lang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0E1749"/>
    <w:pPr>
      <w:spacing w:line="276" w:lineRule="auto"/>
      <w:ind w:firstLine="425"/>
      <w:jc w:val="both"/>
    </w:pPr>
    <w:rPr>
      <w:rFonts w:ascii="Verdana" w:hAnsi="Verdana" w:cs="Times New Roman"/>
      <w:color w:val="000000" w:themeColor="text1"/>
      <w:sz w:val="20"/>
      <w:szCs w:val="22"/>
    </w:rPr>
  </w:style>
  <w:style w:type="character" w:customStyle="1" w:styleId="file-details">
    <w:name w:val="file-details"/>
    <w:basedOn w:val="Domylnaczcionkaakapitu"/>
    <w:rsid w:val="000E1749"/>
  </w:style>
  <w:style w:type="character" w:customStyle="1" w:styleId="size">
    <w:name w:val="size"/>
    <w:basedOn w:val="Domylnaczcionkaakapitu"/>
    <w:rsid w:val="000E174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1749"/>
    <w:pPr>
      <w:tabs>
        <w:tab w:val="left" w:pos="709"/>
      </w:tabs>
      <w:spacing w:after="120" w:line="480" w:lineRule="auto"/>
      <w:ind w:firstLine="709"/>
      <w:jc w:val="both"/>
    </w:pPr>
    <w:rPr>
      <w:rFonts w:ascii="Verdana" w:eastAsia="Times New Roman" w:hAnsi="Verdana" w:cs="Times New Roman"/>
      <w:color w:val="7030A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1749"/>
    <w:rPr>
      <w:rFonts w:ascii="Verdana" w:eastAsia="Times New Roman" w:hAnsi="Verdana" w:cs="Times New Roman"/>
      <w:color w:val="7030A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1749"/>
    <w:pPr>
      <w:tabs>
        <w:tab w:val="left" w:pos="709"/>
      </w:tabs>
      <w:ind w:firstLine="709"/>
      <w:jc w:val="both"/>
    </w:pPr>
    <w:rPr>
      <w:rFonts w:ascii="Verdana" w:eastAsia="Times New Roman" w:hAnsi="Verdana" w:cs="Times New Roman"/>
      <w:color w:val="7030A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1749"/>
    <w:rPr>
      <w:rFonts w:ascii="Verdana" w:eastAsia="Times New Roman" w:hAnsi="Verdana" w:cs="Times New Roman"/>
      <w:color w:val="7030A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1749"/>
    <w:rPr>
      <w:vertAlign w:val="superscript"/>
    </w:rPr>
  </w:style>
  <w:style w:type="paragraph" w:customStyle="1" w:styleId="Body">
    <w:name w:val="Body"/>
    <w:basedOn w:val="Normalny"/>
    <w:uiPriority w:val="1"/>
    <w:qFormat/>
    <w:rsid w:val="000E1749"/>
    <w:pPr>
      <w:widowControl w:val="0"/>
      <w:tabs>
        <w:tab w:val="left" w:pos="709"/>
      </w:tabs>
      <w:spacing w:before="200"/>
      <w:ind w:firstLine="709"/>
    </w:pPr>
    <w:rPr>
      <w:rFonts w:ascii="Times New Roman" w:eastAsiaTheme="minorEastAsia" w:hAnsi="Times New Roman" w:cs="Times New Roman"/>
      <w:lang w:val="en-US" w:eastAsia="pl-PL"/>
    </w:rPr>
  </w:style>
  <w:style w:type="paragraph" w:customStyle="1" w:styleId="xww-tekstpodstawowy2">
    <w:name w:val="x_ww-tekstpodstawowy2"/>
    <w:basedOn w:val="Normalny"/>
    <w:rsid w:val="000E1749"/>
    <w:pPr>
      <w:tabs>
        <w:tab w:val="left" w:pos="709"/>
      </w:tabs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lang w:eastAsia="pl-PL"/>
    </w:rPr>
  </w:style>
  <w:style w:type="character" w:customStyle="1" w:styleId="urzad-nazwa">
    <w:name w:val="urzad-nazwa"/>
    <w:basedOn w:val="Domylnaczcionkaakapitu"/>
    <w:rsid w:val="000E1749"/>
  </w:style>
  <w:style w:type="character" w:customStyle="1" w:styleId="urzad-adres">
    <w:name w:val="urzad-adres"/>
    <w:basedOn w:val="Domylnaczcionkaakapitu"/>
    <w:rsid w:val="000E1749"/>
  </w:style>
  <w:style w:type="paragraph" w:customStyle="1" w:styleId="zmien-urzad">
    <w:name w:val="zmien-urzad"/>
    <w:basedOn w:val="Normalny"/>
    <w:rsid w:val="000E1749"/>
    <w:pPr>
      <w:tabs>
        <w:tab w:val="left" w:pos="709"/>
      </w:tabs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lang w:eastAsia="pl-PL"/>
    </w:rPr>
  </w:style>
  <w:style w:type="character" w:customStyle="1" w:styleId="disabled-link">
    <w:name w:val="disabled-link"/>
    <w:basedOn w:val="Domylnaczcionkaakapitu"/>
    <w:rsid w:val="000E1749"/>
  </w:style>
  <w:style w:type="character" w:customStyle="1" w:styleId="article-sum">
    <w:name w:val="article-sum"/>
    <w:basedOn w:val="Domylnaczcionkaakapitu"/>
    <w:rsid w:val="000E1749"/>
  </w:style>
  <w:style w:type="numbering" w:customStyle="1" w:styleId="Styl1">
    <w:name w:val="Styl1"/>
    <w:uiPriority w:val="99"/>
    <w:rsid w:val="000E1749"/>
    <w:pPr>
      <w:numPr>
        <w:numId w:val="2"/>
      </w:numPr>
    </w:pPr>
  </w:style>
  <w:style w:type="numbering" w:customStyle="1" w:styleId="Styl2">
    <w:name w:val="Styl2"/>
    <w:uiPriority w:val="99"/>
    <w:rsid w:val="000E1749"/>
    <w:pPr>
      <w:numPr>
        <w:numId w:val="3"/>
      </w:numPr>
    </w:pPr>
  </w:style>
  <w:style w:type="paragraph" w:customStyle="1" w:styleId="gwpb8e61b24msonormal">
    <w:name w:val="gwpb8e61b24_msonormal"/>
    <w:basedOn w:val="Normalny"/>
    <w:rsid w:val="000E1749"/>
    <w:pPr>
      <w:tabs>
        <w:tab w:val="left" w:pos="709"/>
      </w:tabs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lang w:eastAsia="pl-PL"/>
    </w:rPr>
  </w:style>
  <w:style w:type="character" w:customStyle="1" w:styleId="gwpb8e61b24highlight">
    <w:name w:val="gwpb8e61b24_highlight"/>
    <w:basedOn w:val="Domylnaczcionkaakapitu"/>
    <w:rsid w:val="000E1749"/>
  </w:style>
  <w:style w:type="paragraph" w:customStyle="1" w:styleId="gwpb8e61b24default">
    <w:name w:val="gwpb8e61b24_default"/>
    <w:basedOn w:val="Normalny"/>
    <w:rsid w:val="000E1749"/>
    <w:pPr>
      <w:tabs>
        <w:tab w:val="left" w:pos="709"/>
      </w:tabs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lang w:eastAsia="pl-PL"/>
    </w:rPr>
  </w:style>
  <w:style w:type="paragraph" w:customStyle="1" w:styleId="xmsonormal">
    <w:name w:val="x_msonormal"/>
    <w:basedOn w:val="Normalny"/>
    <w:rsid w:val="000E1749"/>
    <w:pPr>
      <w:spacing w:before="100" w:beforeAutospacing="1" w:after="100" w:afterAutospacing="1"/>
      <w:ind w:firstLine="425"/>
    </w:pPr>
    <w:rPr>
      <w:rFonts w:ascii="Times New Roman" w:eastAsia="Times New Roman" w:hAnsi="Times New Roman" w:cs="Times New Roman"/>
      <w:lang w:eastAsia="pl-PL"/>
    </w:rPr>
  </w:style>
  <w:style w:type="numbering" w:customStyle="1" w:styleId="Styl3">
    <w:name w:val="Styl3"/>
    <w:uiPriority w:val="99"/>
    <w:rsid w:val="000E1749"/>
    <w:pPr>
      <w:numPr>
        <w:numId w:val="4"/>
      </w:numPr>
    </w:pPr>
  </w:style>
  <w:style w:type="numbering" w:customStyle="1" w:styleId="Styl4">
    <w:name w:val="Styl4"/>
    <w:uiPriority w:val="99"/>
    <w:rsid w:val="000E1749"/>
    <w:pPr>
      <w:numPr>
        <w:numId w:val="5"/>
      </w:numPr>
    </w:pPr>
  </w:style>
  <w:style w:type="numbering" w:customStyle="1" w:styleId="Styl5">
    <w:name w:val="Styl5"/>
    <w:uiPriority w:val="99"/>
    <w:rsid w:val="000E1749"/>
    <w:pPr>
      <w:numPr>
        <w:numId w:val="6"/>
      </w:numPr>
    </w:pPr>
  </w:style>
  <w:style w:type="paragraph" w:customStyle="1" w:styleId="Tre">
    <w:name w:val="Treść"/>
    <w:rsid w:val="000E17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pl-PL"/>
    </w:rPr>
  </w:style>
  <w:style w:type="numbering" w:customStyle="1" w:styleId="Litery">
    <w:name w:val="Litery"/>
    <w:rsid w:val="000E1749"/>
    <w:pPr>
      <w:numPr>
        <w:numId w:val="7"/>
      </w:numPr>
    </w:pPr>
  </w:style>
  <w:style w:type="paragraph" w:customStyle="1" w:styleId="Textbody">
    <w:name w:val="Text body"/>
    <w:basedOn w:val="Normalny"/>
    <w:rsid w:val="000E1749"/>
    <w:pPr>
      <w:tabs>
        <w:tab w:val="left" w:pos="709"/>
      </w:tabs>
      <w:suppressAutoHyphens/>
      <w:autoSpaceDN w:val="0"/>
      <w:spacing w:line="276" w:lineRule="auto"/>
      <w:ind w:firstLine="709"/>
      <w:jc w:val="both"/>
      <w:textAlignment w:val="baseline"/>
    </w:pPr>
    <w:rPr>
      <w:rFonts w:ascii="ArialMT" w:eastAsia="Times New Roman" w:hAnsi="ArialMT" w:cs="ArialMT"/>
      <w:color w:val="7030A0"/>
      <w:lang w:eastAsia="pl-PL"/>
    </w:rPr>
  </w:style>
  <w:style w:type="character" w:customStyle="1" w:styleId="StrongEmphasis">
    <w:name w:val="Strong Emphasis"/>
    <w:rsid w:val="000E1749"/>
    <w:rPr>
      <w:b/>
      <w:bCs/>
    </w:rPr>
  </w:style>
  <w:style w:type="numbering" w:customStyle="1" w:styleId="WWNum1">
    <w:name w:val="WWNum1"/>
    <w:basedOn w:val="Bezlisty"/>
    <w:rsid w:val="000E1749"/>
    <w:pPr>
      <w:numPr>
        <w:numId w:val="8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1749"/>
    <w:rPr>
      <w:color w:val="605E5C"/>
      <w:shd w:val="clear" w:color="auto" w:fill="E1DFDD"/>
    </w:rPr>
  </w:style>
  <w:style w:type="paragraph" w:customStyle="1" w:styleId="Standard">
    <w:name w:val="Standard"/>
    <w:qFormat/>
    <w:rsid w:val="000E1749"/>
    <w:rPr>
      <w:rFonts w:ascii="Liberation Serif" w:eastAsia="SimSun" w:hAnsi="Liberation Serif" w:cs="Mang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6365</Words>
  <Characters>38190</Characters>
  <Application>Microsoft Office Word</Application>
  <DocSecurity>0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Melon</dc:creator>
  <cp:keywords/>
  <dc:description/>
  <cp:lastModifiedBy>Administrator</cp:lastModifiedBy>
  <cp:revision>2</cp:revision>
  <dcterms:created xsi:type="dcterms:W3CDTF">2019-06-10T06:22:00Z</dcterms:created>
  <dcterms:modified xsi:type="dcterms:W3CDTF">2019-06-10T06:22:00Z</dcterms:modified>
</cp:coreProperties>
</file>