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7C" w:rsidRPr="00B71CB0" w:rsidRDefault="00E32838" w:rsidP="00E32838">
      <w:pPr>
        <w:tabs>
          <w:tab w:val="left" w:pos="3672"/>
          <w:tab w:val="right" w:pos="1400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5B7C" w:rsidRPr="00B71CB0">
        <w:rPr>
          <w:rFonts w:ascii="Times New Roman" w:hAnsi="Times New Roman" w:cs="Times New Roman"/>
          <w:b/>
          <w:sz w:val="24"/>
          <w:szCs w:val="24"/>
        </w:rPr>
        <w:t>ZAŁĄCZNIK N</w:t>
      </w:r>
      <w:r w:rsidR="007727A8">
        <w:rPr>
          <w:rFonts w:ascii="Times New Roman" w:hAnsi="Times New Roman" w:cs="Times New Roman"/>
          <w:b/>
          <w:sz w:val="24"/>
          <w:szCs w:val="24"/>
        </w:rPr>
        <w:t>r</w:t>
      </w:r>
      <w:r w:rsidR="00E72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BB2">
        <w:rPr>
          <w:rFonts w:ascii="Times New Roman" w:hAnsi="Times New Roman" w:cs="Times New Roman"/>
          <w:b/>
          <w:sz w:val="24"/>
          <w:szCs w:val="24"/>
        </w:rPr>
        <w:t>1</w:t>
      </w:r>
      <w:r w:rsidR="001D5B7C" w:rsidRPr="00B71CB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13BB2" w:rsidRDefault="00F13BB2" w:rsidP="00F13BB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2C6" w:rsidRDefault="00F13BB2" w:rsidP="00F13BB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Narrow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techniczne dla </w:t>
      </w:r>
      <w:r w:rsidRPr="00B71CB0">
        <w:rPr>
          <w:rFonts w:ascii="Times New Roman" w:eastAsia="ArialNarrow" w:hAnsi="Times New Roman" w:cs="Times New Roman"/>
          <w:b/>
          <w:bCs/>
          <w:sz w:val="24"/>
          <w:szCs w:val="24"/>
        </w:rPr>
        <w:t>średniego samochodu ratowniczo – gaśniczego</w:t>
      </w:r>
      <w:r w:rsidR="00480617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 dla OSP w Gadce</w:t>
      </w:r>
      <w:bookmarkStart w:id="0" w:name="_GoBack"/>
      <w:bookmarkEnd w:id="0"/>
    </w:p>
    <w:p w:rsidR="00494B3D" w:rsidRPr="00B71CB0" w:rsidRDefault="00494B3D" w:rsidP="00494B3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62"/>
        <w:gridCol w:w="4819"/>
      </w:tblGrid>
      <w:tr w:rsidR="00D54262" w:rsidRPr="00B71CB0" w:rsidTr="00D5426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54262" w:rsidRPr="00B71CB0" w:rsidRDefault="00D54262" w:rsidP="003A0CA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54262" w:rsidRPr="00B71CB0" w:rsidRDefault="00D54262" w:rsidP="003A0CA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D54262" w:rsidRPr="00B71CB0" w:rsidRDefault="00D54262" w:rsidP="003A0CA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spełnienia wymagań minimalnych Zamawiającego</w:t>
            </w:r>
          </w:p>
        </w:tc>
      </w:tr>
      <w:tr w:rsidR="00D54262" w:rsidRPr="00B71CB0" w:rsidTr="00D54262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54262" w:rsidRPr="00B71CB0" w:rsidRDefault="00D54262" w:rsidP="003A0CA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54262" w:rsidRPr="00B71CB0" w:rsidRDefault="00D54262" w:rsidP="003A0CA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b/>
                <w:sz w:val="24"/>
                <w:szCs w:val="24"/>
              </w:rPr>
              <w:t>Wymagania minimalne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54262" w:rsidRPr="00B71CB0" w:rsidRDefault="00D54262" w:rsidP="003A0CA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Spełnia/ Nie spełnia*</w:t>
            </w: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Spełnia wymagania polskich przepisów o ruchu drogowym z uwzględnieniem wymagań dotyczących pojazdów uprzywilejowanych zgodnie z Ustawą "Prawo 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br/>
              <w:t>o ruchu drogowym"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(Dz. U. z 2018r. poz. 1990 z późn. zm.)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262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Spełnia wymagania Rozporządzenia MSWiA z dnia 20 czerwca 2007 r. z późn. zm. 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B71CB0">
              <w:rPr>
                <w:rFonts w:ascii="Times New Roman" w:hAnsi="Times New Roman" w:cs="Times New Roman"/>
                <w:i/>
                <w:sz w:val="24"/>
                <w:szCs w:val="24"/>
              </w:rPr>
              <w:t>ważne Świadectwo Dopuszczenia CNBOP potwierdzające wymagane parametry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przedłożone w dnu odbioru techniczno-jakościowego</w:t>
            </w:r>
            <w:r w:rsidRPr="00B71C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4262" w:rsidRPr="0010343A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kompletny posiada świadectwo dopuszczenia do użytkowania w ochronie przeciwpożarowej na terenie Polski.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D54262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262">
              <w:rPr>
                <w:rFonts w:ascii="Times New Roman" w:hAnsi="Times New Roman" w:cs="Times New Roman"/>
                <w:i/>
                <w:sz w:val="24"/>
                <w:szCs w:val="24"/>
              </w:rPr>
              <w:t>Podać typ i producenta pojazdu</w:t>
            </w: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Masa całkowita samochodu gotowego do akcji ratowniczo - gaśniczej (pojazd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z załogą, pełnymi zbiornikami, zabudową i wyposażeniem) nie przekracza 16.000 kg.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Podwozie i pojazd kompletny - nowe, nie używane, rok produkcji min. 2019.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Silnik o zapłonie samoczynnym, spełniający normy czystości spalin EURO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4262" w:rsidRPr="00B71CB0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Moc min. 290 KM.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D54262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262">
              <w:rPr>
                <w:rFonts w:ascii="Times New Roman" w:hAnsi="Times New Roman" w:cs="Times New Roman"/>
                <w:i/>
                <w:sz w:val="24"/>
                <w:szCs w:val="24"/>
              </w:rPr>
              <w:t>Podać moc silnika</w:t>
            </w: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Napęd 4 x 4:</w:t>
            </w:r>
          </w:p>
          <w:p w:rsidR="00D54262" w:rsidRPr="00B71CB0" w:rsidRDefault="00D54262" w:rsidP="00372DBD">
            <w:pPr>
              <w:numPr>
                <w:ilvl w:val="0"/>
                <w:numId w:val="48"/>
              </w:numPr>
              <w:spacing w:before="48" w:after="0" w:line="240" w:lineRule="auto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możliwość odłączania napędu osi przedniej,</w:t>
            </w:r>
          </w:p>
          <w:p w:rsidR="00D54262" w:rsidRPr="00B71CB0" w:rsidRDefault="00D54262" w:rsidP="00372DBD">
            <w:pPr>
              <w:numPr>
                <w:ilvl w:val="0"/>
                <w:numId w:val="48"/>
              </w:numPr>
              <w:spacing w:before="48" w:after="0" w:line="240" w:lineRule="auto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możliwość blokady mechanizmu różnicowego przedniej i tylnej osi,</w:t>
            </w:r>
          </w:p>
          <w:p w:rsidR="00D54262" w:rsidRPr="00E264CC" w:rsidRDefault="00D54262" w:rsidP="00E264CC">
            <w:pPr>
              <w:numPr>
                <w:ilvl w:val="0"/>
                <w:numId w:val="48"/>
              </w:numPr>
              <w:spacing w:before="48" w:after="0" w:line="240" w:lineRule="auto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przekładnia rozdzielcza z przełożeniem terenowym i szosowym.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Podwozie samochodu z manualną skrzynią biegów.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Zawieszenie osi przód – resory, tył – zawieszenie pneumatyczne.</w:t>
            </w:r>
          </w:p>
          <w:p w:rsidR="00D54262" w:rsidRPr="00B71CB0" w:rsidRDefault="00D54262" w:rsidP="00E264C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Pojazd wyposażony w dodatkowe systemy 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typu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ABS.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Kabina czterodrzwiowa, fabrycznie jednomodułowa, zapewniająca dostęp do silnika, w układzie miejsc 1 + 1 + 4 (siedzenia przodem do kierunku jazdy). Za kabiną umiejscowiony i wyprowadzony do góry filtr powietrza. Kabina wyposażona w:</w:t>
            </w:r>
          </w:p>
          <w:p w:rsidR="00D54262" w:rsidRPr="00B71CB0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indywidualne oświetlenie nad siedzeniem dowódcy,</w:t>
            </w:r>
          </w:p>
          <w:p w:rsidR="00D54262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radiotelefon przewoźny,</w:t>
            </w:r>
          </w:p>
          <w:p w:rsidR="00D54262" w:rsidRPr="00B71CB0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fabryczne radio,</w:t>
            </w:r>
          </w:p>
          <w:p w:rsidR="00D54262" w:rsidRPr="00B71CB0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niezależny układ ogrzewania i wentylacji, umożliwiający ogrzewanie kabiny przy wyłączonym silniku,</w:t>
            </w:r>
          </w:p>
          <w:p w:rsidR="00D54262" w:rsidRPr="00B71CB0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szyberdach,</w:t>
            </w:r>
          </w:p>
          <w:p w:rsidR="00D54262" w:rsidRPr="00B71CB0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przysłona przeciwsłoneczna zewnętrzna,</w:t>
            </w:r>
          </w:p>
          <w:p w:rsidR="00D54262" w:rsidRPr="00B71CB0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rolety wewnętrzne przeciwsłoneczne,</w:t>
            </w:r>
          </w:p>
          <w:p w:rsidR="00D54262" w:rsidRPr="00B71CB0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elektryczne szyby przednie,</w:t>
            </w:r>
          </w:p>
          <w:p w:rsidR="00D54262" w:rsidRPr="00B71CB0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szyby przedziału załogi otwierane manualnie,</w:t>
            </w:r>
          </w:p>
          <w:p w:rsidR="00D54262" w:rsidRPr="00B71CB0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elektryczne lusterka,</w:t>
            </w:r>
          </w:p>
          <w:p w:rsidR="00D54262" w:rsidRPr="00B71CB0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zawieszenie kabiny na poduszkach pneumatycznych,</w:t>
            </w:r>
          </w:p>
          <w:p w:rsidR="00D54262" w:rsidRPr="00B71CB0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klimatyzację fabryczną,</w:t>
            </w:r>
          </w:p>
          <w:p w:rsidR="00D54262" w:rsidRDefault="00D54262" w:rsidP="0007033E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4uchwyty na aparaty powietrzne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4262" w:rsidRDefault="00D54262" w:rsidP="007B01A9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zamontowana podstawka pod dwa radiotelefony przenośne z ładowarkami,</w:t>
            </w:r>
          </w:p>
          <w:p w:rsidR="00D54262" w:rsidRPr="00E7212E" w:rsidRDefault="00D54262" w:rsidP="007B01A9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212E">
              <w:rPr>
                <w:rFonts w:ascii="Times New Roman" w:hAnsi="Times New Roman" w:cs="Times New Roman"/>
                <w:sz w:val="24"/>
                <w:szCs w:val="24"/>
              </w:rPr>
              <w:t>zamontowan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podstawka pod </w:t>
            </w:r>
            <w:r w:rsidRPr="00E7212E">
              <w:rPr>
                <w:rFonts w:ascii="Times New Roman" w:hAnsi="Times New Roman" w:cs="Times New Roman"/>
                <w:sz w:val="24"/>
                <w:szCs w:val="24"/>
              </w:rPr>
              <w:t>2 latarki typu „</w:t>
            </w:r>
            <w:proofErr w:type="spellStart"/>
            <w:r w:rsidRPr="00E7212E">
              <w:rPr>
                <w:rFonts w:ascii="Times New Roman" w:hAnsi="Times New Roman" w:cs="Times New Roman"/>
                <w:sz w:val="24"/>
                <w:szCs w:val="24"/>
              </w:rPr>
              <w:t>Survivor</w:t>
            </w:r>
            <w:proofErr w:type="spellEnd"/>
            <w:r w:rsidRPr="00E7212E">
              <w:rPr>
                <w:rFonts w:ascii="Times New Roman" w:hAnsi="Times New Roman" w:cs="Times New Roman"/>
                <w:sz w:val="24"/>
                <w:szCs w:val="24"/>
              </w:rPr>
              <w:t>” z ładowarkami.</w:t>
            </w:r>
          </w:p>
          <w:p w:rsidR="00D54262" w:rsidRPr="00B71CB0" w:rsidRDefault="00D54262" w:rsidP="007B01A9">
            <w:pPr>
              <w:tabs>
                <w:tab w:val="right" w:pos="-267"/>
              </w:tabs>
              <w:spacing w:after="0" w:line="240" w:lineRule="atLeast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right" w:pos="-1184"/>
                <w:tab w:val="left" w:pos="25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Fotele wyposażone w pasy bezpieczeństwa:</w:t>
            </w:r>
          </w:p>
          <w:p w:rsidR="00D54262" w:rsidRPr="00B71CB0" w:rsidRDefault="00D54262" w:rsidP="00372DBD">
            <w:pPr>
              <w:numPr>
                <w:ilvl w:val="0"/>
                <w:numId w:val="50"/>
              </w:numPr>
              <w:tabs>
                <w:tab w:val="right" w:pos="-781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siedzenia pokryte materiałem łatwo zmywalnym, odpornym na rozdarcie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i ścieranie,</w:t>
            </w:r>
          </w:p>
          <w:p w:rsidR="00D54262" w:rsidRPr="00B71CB0" w:rsidRDefault="00D54262" w:rsidP="00372DBD">
            <w:pPr>
              <w:numPr>
                <w:ilvl w:val="0"/>
                <w:numId w:val="50"/>
              </w:numPr>
              <w:tabs>
                <w:tab w:val="right" w:pos="-781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fotele wyposażone w zagłówki,</w:t>
            </w:r>
          </w:p>
          <w:p w:rsidR="00D54262" w:rsidRPr="00B71CB0" w:rsidRDefault="00D54262" w:rsidP="00372DBD">
            <w:pPr>
              <w:numPr>
                <w:ilvl w:val="0"/>
                <w:numId w:val="50"/>
              </w:numPr>
              <w:tabs>
                <w:tab w:val="right" w:pos="-781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fotel dla kierowcy z zawieszeniem pneumatycznym, z regulacją wysokości, odległości i pochylenia oparcia,</w:t>
            </w:r>
          </w:p>
          <w:p w:rsidR="00D54262" w:rsidRPr="00B71CB0" w:rsidRDefault="00D54262" w:rsidP="007B01A9">
            <w:pPr>
              <w:numPr>
                <w:ilvl w:val="0"/>
                <w:numId w:val="50"/>
              </w:numPr>
              <w:tabs>
                <w:tab w:val="right" w:pos="-781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fotel dowódcy z regulacją wzdłużną, regulacją wysokości i pochylenia oparcia.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right" w:pos="-1184"/>
                <w:tab w:val="left" w:pos="25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Instalacja elektryczna jednoprzewodowa 24V, z biegunem ujemnym na masie lub dwuprzewodowa w przypadku zabudowy z tworzywa sztucznego. Moc alternatora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pojemność akumulatorów zapewnia pełne zapotrzebowanie na energię elektryczną przy jej maksymalnym obciążeniu.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Instalacja elektryczna wyposażona w główny wyłącznik prądu.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Samochód wyposażony w instalację antenową na pasmo radiowe 148 MHz.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Pojazd posiada urządzenia </w:t>
            </w:r>
            <w:proofErr w:type="spellStart"/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sygnalizacyjno</w:t>
            </w:r>
            <w:proofErr w:type="spellEnd"/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- ostrzegawcze, akustyczne i świetlne pojazdu uprzywilejowanego.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Pojazd wyposażony w sygnalizację świetlną i dźwiękową włączonego biegu wstecznego, jako sygnalizację świetlną dopuszcza się światło cofania.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Maksymalna prędkość na najwyższym biegu - nie mniejsza niż 85 km/h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7B01A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Rezerwa masy w pełni obciążonego samochodu w stosunku do całkowitej dopuszczalnej masy pojazdu podanej w homologacji typu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z Rozporządzeniem MSWiA z dnia 20 czerwca 2007 r. z późn. zm.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7B01A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Kolorystyka:</w:t>
            </w:r>
          </w:p>
          <w:p w:rsidR="00D54262" w:rsidRPr="00B71CB0" w:rsidRDefault="00D54262" w:rsidP="00372DBD">
            <w:pPr>
              <w:numPr>
                <w:ilvl w:val="0"/>
                <w:numId w:val="51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ind w:left="26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samochód – RAL 3000</w:t>
            </w:r>
          </w:p>
          <w:p w:rsidR="00D54262" w:rsidRPr="00B71CB0" w:rsidRDefault="00D54262" w:rsidP="00372DBD">
            <w:pPr>
              <w:numPr>
                <w:ilvl w:val="0"/>
                <w:numId w:val="51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ind w:left="26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elementy błotników i zderzaków – białe</w:t>
            </w:r>
          </w:p>
          <w:p w:rsidR="00D54262" w:rsidRPr="00B71CB0" w:rsidRDefault="00D54262" w:rsidP="00372DBD">
            <w:pPr>
              <w:numPr>
                <w:ilvl w:val="0"/>
                <w:numId w:val="51"/>
              </w:numPr>
              <w:tabs>
                <w:tab w:val="clear" w:pos="720"/>
                <w:tab w:val="left" w:pos="48"/>
                <w:tab w:val="num" w:pos="263"/>
                <w:tab w:val="left" w:pos="873"/>
                <w:tab w:val="left" w:pos="6498"/>
                <w:tab w:val="left" w:pos="8514"/>
                <w:tab w:val="left" w:pos="14691"/>
              </w:tabs>
              <w:spacing w:after="0" w:line="240" w:lineRule="atLeast"/>
              <w:ind w:left="263" w:hanging="18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elementy podwozia – czarne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Instalacja pneumatyczna pojazdu zapewniająca możliwość wyjazdu w ciągu 60 s, od chwili uruchomienia silnika samochodu, równocześnie zapewnione prawidłowe funkcjonowanie hamulców.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610CB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Wylot spalin nie skierowany na stanowisko obsługi poszczególnych urządzeń pojazdu, zapewnić ochronę przed oparzeniami podczas normalnej pracy załogi.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Podstawowa obsługa silnika możliwa bez podnoszenia kabiny.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Pojemność zbiornika paliwa powinna zapewniać przejazd minimum 300 km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4 godzinną pracę autopompy.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Silnik pojazdu przystosowany do ciągłej pracy, bez uzupełniania cieczy chłodzącej, oleju oraz przekraczania dopuszczalnych parametrów pracy określonych przez producenta.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Podwozie pojazdu o wzmocnionym zawieszeniu w związku ze stałym obciążeniem pojazdu.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Ogumienie uniwersalne z bieżnikiem dostosowanym do różnych warunków atmosferycznych. Przód – ogumienie pojedyncze, tył – bliźniaki.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Pełnowymiarowe koło zapasowe na wyposażeniu pojazdu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bez konieczności stałego przewożenia.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Pojazd wyposażony w hak holowniczy z tyłu pojazdu posiadający homologację lub znak 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Samochód wyposażony w zaczep holowniczy i szekle z przodu umożliwiające odholowanie pojazdu.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b/>
                <w:sz w:val="24"/>
                <w:szCs w:val="24"/>
              </w:rPr>
              <w:t>Zabudowa pożarnicza: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CA70A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Zabudowa nadwozia wykonana z materiałów odpornych na korozję. Poszycia zewnętrze w całości kompozytowe, wykonane w kolorze RAL3000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bez użycia lakieru. Ściany zabudowy podwójne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zolowane termicznie. Wnętrze skrytek - blacha anodowana, prowadnice do półek wykonane ze stali nierdzewnej, półki wzmocnione poprzez ramkę ze stali nierdzewnej.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CA70A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3A0CA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Dach zabudowy w formie podestu roboczego, w wykonaniu antypoślizgowym. 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B40">
              <w:rPr>
                <w:rFonts w:ascii="Times New Roman" w:hAnsi="Times New Roman" w:cs="Times New Roman"/>
                <w:sz w:val="24"/>
                <w:szCs w:val="24"/>
              </w:rPr>
              <w:t>Na dachu działko wodno – pianowe typu DWP 16 oraz uchwyty na drabinę i węże ssawne.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3A0CA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610CBE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Powierzchnie platform, podest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robocz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i podłogi kabiny w wykonaniu antypoślizgowym (nie dopuszcza się zastosowania blachy ryflowanej).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610CBE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610CB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Drabina do wejścia na dach ze stali nierdzewnej, jednoczęściowa, bez dodatkowej konieczności składania/rozkładania.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topnie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w wykonaniu antypoślizgowym. Odległość pierwszego szczebla od podłoża nie przekracza 600 mm.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610CB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Skrytki na sprzęt i wyposażenie zamykane żaluzjami wodo i pyłoszczelnymi wspomaganymi systemem sprężynowym, wykonane z materiałów odpornych na korozję, wyposażone w zamki zamykane na klucz, jeden klucz do wszystkich zamków. Zastosowane dodatkowe zabezpieczenie przed samoczynnym otwieraniem skrytek. Dostęp do sprzętu z zachowaniem wymagań ergonomii poprzez zainstalowane podesty robocze o głębokości roboczej min. 50 cm na całej długości boku zabudowy. Wszystkie podesty strony lewej i/lub prawej tworzące jedną linię ciągłą po ich otworzeniu.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Skrytki na sprzęt i przedział autopompy wyposażone w oświetlenie LED: główny wyłącznik oświetlenia skrytek zainstalowany w kabinie kierowcy.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Pojazd posiada oświetlenie pola pracy wokół samochodu zapewniające oświetlenie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w warunkach słabej widoczności oraz oświetlenie powierzchni dachu roboczego.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Konstrukcja skrytek zapewniająca odprowadzenie wody z ich wnętrza.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Zbiorniki na środki gaśnicze wykonane z materiałów kompozytowych.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Zbiornik wody 3500-4000 litrów wyposażony w oprzyrządowanie umożliwiające jego bezpieczną eksploatację, z układem zabezpieczającym przed wypływem wody w czasie jazdy. Zbiornik wyposażony w falochrony, posiada właz rewizyjny.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D54262" w:rsidRDefault="00D54262" w:rsidP="001C392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262">
              <w:rPr>
                <w:rFonts w:ascii="Times New Roman" w:hAnsi="Times New Roman" w:cs="Times New Roman"/>
                <w:i/>
                <w:sz w:val="24"/>
                <w:szCs w:val="24"/>
              </w:rPr>
              <w:t>Podać pojemność zbiornika wody</w:t>
            </w: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E06C7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E06C7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Autopompa zlokalizowana z tyłu pojazdu w obudowanym przedziale, zamykanym drzwiami żaluzjowymi.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6D7C75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Autopompa dwuzakresowa. Wydajności min. 2500l/min przy ciś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nieniu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8 bar i </w:t>
            </w:r>
            <w:proofErr w:type="spellStart"/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Hgs</w:t>
            </w:r>
            <w:proofErr w:type="spellEnd"/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i min. 40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0l/min przy ciś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nieniu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40 bar.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D54262" w:rsidRDefault="00D54262" w:rsidP="006D7C75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262">
              <w:rPr>
                <w:rFonts w:ascii="Times New Roman" w:hAnsi="Times New Roman" w:cs="Times New Roman"/>
                <w:i/>
                <w:sz w:val="24"/>
                <w:szCs w:val="24"/>
              </w:rPr>
              <w:t>Podać producenta, model i wydajność autopompy</w:t>
            </w: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6645E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Autopompa umożliwia podanie wody i wodnego roztworu środka pianotwórczego do minimum:</w:t>
            </w:r>
          </w:p>
          <w:p w:rsidR="00D54262" w:rsidRPr="00B71CB0" w:rsidRDefault="00D54262" w:rsidP="00665099">
            <w:pPr>
              <w:tabs>
                <w:tab w:val="left" w:pos="161"/>
                <w:tab w:val="left" w:pos="6479"/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- dwóch nasad tłocznych 75 zlokalizowanych z tyłu pojazdu,</w:t>
            </w:r>
          </w:p>
          <w:p w:rsidR="00D54262" w:rsidRPr="00B71CB0" w:rsidRDefault="00D54262" w:rsidP="00665099">
            <w:pPr>
              <w:tabs>
                <w:tab w:val="left" w:pos="161"/>
                <w:tab w:val="left" w:pos="6479"/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- linii szybkiego natarcia,</w:t>
            </w:r>
          </w:p>
          <w:p w:rsidR="00D54262" w:rsidRPr="00B71CB0" w:rsidRDefault="00D54262" w:rsidP="00665099">
            <w:pPr>
              <w:tabs>
                <w:tab w:val="left" w:pos="161"/>
                <w:tab w:val="left" w:pos="6479"/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40">
              <w:rPr>
                <w:rFonts w:ascii="Times New Roman" w:hAnsi="Times New Roman" w:cs="Times New Roman"/>
                <w:sz w:val="24"/>
                <w:szCs w:val="24"/>
              </w:rPr>
              <w:t>- działka wodno-pianowego klasy DWP16 - korpus wykonany ze stali nierdzewnej,</w:t>
            </w:r>
          </w:p>
          <w:p w:rsidR="00D54262" w:rsidRPr="00B71CB0" w:rsidRDefault="00D54262" w:rsidP="00665099">
            <w:pPr>
              <w:tabs>
                <w:tab w:val="left" w:pos="161"/>
                <w:tab w:val="left" w:pos="6479"/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- zraszacze przednie i boczne załączane z kabiny kierowcy.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6645E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Autopompa umożliwia podanie wody do zbiornika samochodu.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Default="00D54262" w:rsidP="00917A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ab/>
              <w:t>Autopompa wyposażona w urządzenie odpowietrzające umożliwiające zassanie wody:</w:t>
            </w:r>
          </w:p>
          <w:p w:rsidR="00D54262" w:rsidRPr="00917AFE" w:rsidRDefault="00D54262" w:rsidP="00917AFE">
            <w:pPr>
              <w:pStyle w:val="Akapitzlist"/>
              <w:numPr>
                <w:ilvl w:val="0"/>
                <w:numId w:val="57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AFE">
              <w:rPr>
                <w:rFonts w:ascii="Times New Roman" w:hAnsi="Times New Roman" w:cs="Times New Roman"/>
                <w:sz w:val="24"/>
                <w:szCs w:val="24"/>
              </w:rPr>
              <w:t>z głębokości 1,5 m w czasie do 30 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4262" w:rsidRPr="00B71CB0" w:rsidRDefault="00D54262" w:rsidP="00372DBD">
            <w:pPr>
              <w:numPr>
                <w:ilvl w:val="0"/>
                <w:numId w:val="52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z głębokości 7,5 m w czasie do 60 sek.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917A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ab/>
              <w:t>W przedziale autopompy znajdują się co najmniej następujące urządzenia kontrolno - sterownicze pracy pompy:</w:t>
            </w:r>
          </w:p>
          <w:p w:rsidR="00D54262" w:rsidRPr="00B71CB0" w:rsidRDefault="00D54262" w:rsidP="00372DBD">
            <w:pPr>
              <w:numPr>
                <w:ilvl w:val="0"/>
                <w:numId w:val="53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manowakuometr,</w:t>
            </w:r>
          </w:p>
          <w:p w:rsidR="00D54262" w:rsidRPr="00B71CB0" w:rsidRDefault="00D54262" w:rsidP="00372DBD">
            <w:pPr>
              <w:numPr>
                <w:ilvl w:val="0"/>
                <w:numId w:val="53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manometr niskiego ciśnienia,</w:t>
            </w:r>
          </w:p>
          <w:p w:rsidR="00D54262" w:rsidRPr="00B71CB0" w:rsidRDefault="00D54262" w:rsidP="00372DBD">
            <w:pPr>
              <w:numPr>
                <w:ilvl w:val="0"/>
                <w:numId w:val="53"/>
              </w:num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wskaźnik poziomu wody w zbiorniku samochodu,</w:t>
            </w:r>
          </w:p>
          <w:p w:rsidR="00D54262" w:rsidRPr="00B71CB0" w:rsidRDefault="00D54262" w:rsidP="00372DBD">
            <w:pPr>
              <w:numPr>
                <w:ilvl w:val="0"/>
                <w:numId w:val="53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wskaźnik poziomu środka pianotwórczego w zbiorniku,</w:t>
            </w:r>
          </w:p>
          <w:p w:rsidR="00D54262" w:rsidRPr="00B71CB0" w:rsidRDefault="00D54262" w:rsidP="00372DBD">
            <w:pPr>
              <w:numPr>
                <w:ilvl w:val="0"/>
                <w:numId w:val="53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regulator prędkości obrotowej silnika pojazdu,</w:t>
            </w:r>
          </w:p>
          <w:p w:rsidR="00D54262" w:rsidRPr="00B71CB0" w:rsidRDefault="00D54262" w:rsidP="00372DBD">
            <w:pPr>
              <w:numPr>
                <w:ilvl w:val="0"/>
                <w:numId w:val="53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wyłącznik silnika pojazdu,</w:t>
            </w:r>
          </w:p>
          <w:p w:rsidR="00D54262" w:rsidRPr="00B71CB0" w:rsidRDefault="00D54262" w:rsidP="00372DBD">
            <w:pPr>
              <w:numPr>
                <w:ilvl w:val="0"/>
                <w:numId w:val="53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kontrolka pracy silnika,</w:t>
            </w:r>
          </w:p>
          <w:p w:rsidR="00D54262" w:rsidRPr="00B71CB0" w:rsidRDefault="00D54262" w:rsidP="00372DBD">
            <w:pPr>
              <w:numPr>
                <w:ilvl w:val="0"/>
                <w:numId w:val="53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kontrolka włączenia pompy,</w:t>
            </w:r>
          </w:p>
          <w:p w:rsidR="00D54262" w:rsidRPr="00B71CB0" w:rsidRDefault="00D54262" w:rsidP="00372DBD">
            <w:pPr>
              <w:numPr>
                <w:ilvl w:val="0"/>
                <w:numId w:val="53"/>
              </w:numPr>
              <w:tabs>
                <w:tab w:val="decimal" w:pos="633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schemat układu wodno - pianowego oraz oznaczenie zaworów.</w:t>
            </w:r>
          </w:p>
          <w:p w:rsidR="00D54262" w:rsidRPr="00B71CB0" w:rsidRDefault="00D54262" w:rsidP="001C3925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W kabinie kierowcy znajdują się następujące urządzenia kontrolno-pomiarowe:</w:t>
            </w:r>
          </w:p>
          <w:p w:rsidR="00D54262" w:rsidRPr="00B71CB0" w:rsidRDefault="00D54262" w:rsidP="00372DBD">
            <w:pPr>
              <w:numPr>
                <w:ilvl w:val="0"/>
                <w:numId w:val="54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manometr niskiego ciśnienia,</w:t>
            </w:r>
          </w:p>
          <w:p w:rsidR="00D54262" w:rsidRPr="00B71CB0" w:rsidRDefault="00D54262" w:rsidP="00372DBD">
            <w:pPr>
              <w:numPr>
                <w:ilvl w:val="0"/>
                <w:numId w:val="54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wskaźnik poziomu wody w zbiorniku,</w:t>
            </w:r>
          </w:p>
          <w:p w:rsidR="00D54262" w:rsidRPr="00B71CB0" w:rsidRDefault="00D54262" w:rsidP="00372DBD">
            <w:pPr>
              <w:numPr>
                <w:ilvl w:val="0"/>
                <w:numId w:val="54"/>
              </w:num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wskaźnik poziomu środka pianotwórczego.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Zbiornik wody wyposażony w nasadę 75, zawór kulowy do napełniania z hydrantu. Instalacja napełniania posiada konstrukcję zabezpieczającą przed swobodnym wypływem wody ze zbiornika oraz zawór zabezpieczający przed przepełnieniem zbiornika z możliwością przełączenia na pracę ręczną + instalacja odwadniająca zbiornik.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Autopompa wyposażona w dozownik środka pianotwórczego zapewniający uzyskiwanie minimum stężeń 3% i 6% (tolerancja +/- 0,5%) w pełnym zakresie wydajności pompy.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rPr>
          <w:trHeight w:val="7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Wszystkie elementy układu wodno - pianowego odporne na korozję i działanie dopuszczonych do stosowania środków pianotwórczych i modyfikatorów.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Konstrukcja układu wodno – pianowego umożliwia jego całkowite odwodnienie przy użyciu co najwyżej dwóch zaworów.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suppressAutoHyphens/>
              <w:spacing w:line="240" w:lineRule="atLeast"/>
              <w:ind w:left="-10"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Przedział autopompy wyposażony w system ogrzewania, skutecznie zabezpieczający układ wodno-pianowy przed zamarzaniem w temperaturze do - 25</w:t>
            </w:r>
            <w:r w:rsidRPr="00B71C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suppressAutoHyphens/>
              <w:spacing w:line="240" w:lineRule="atLeast"/>
              <w:ind w:left="-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:rsidTr="00D54262">
        <w:trPr>
          <w:trHeight w:val="11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1C3925">
            <w:pPr>
              <w:suppressAutoHyphens/>
              <w:spacing w:line="240" w:lineRule="atLeast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Na wlocie ssawnym pompy zamontowany element zabezpieczający przed przedostaniem się do pompy zanieczyszczeń stałych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zarówno przy ssaniu ze zbiornika zewnętrznego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jak i dla zbiornika własnego pojazdu, gwarantujący bezpieczną eksploatację pompy.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1C3925">
            <w:pPr>
              <w:suppressAutoHyphens/>
              <w:spacing w:line="240" w:lineRule="atLeast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917AFE" w:rsidTr="00D54262">
        <w:trPr>
          <w:trHeight w:val="8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917AFE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eastAsia="BookAntiqua" w:hAnsi="Times New Roman" w:cs="Times New Roman"/>
                <w:sz w:val="24"/>
                <w:szCs w:val="24"/>
              </w:rPr>
              <w:t>Pojazd posiada miejsce do indywidualnego montażu sprzętu. Standardowo wyposażony w uchwyty na węże ssawne, tłoczne, prądownicę, drabinę.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262" w:rsidRPr="00B71CB0" w:rsidRDefault="00D54262" w:rsidP="00917AFE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</w:p>
        </w:tc>
      </w:tr>
      <w:tr w:rsidR="00D54262" w:rsidRPr="00917AFE" w:rsidTr="00D54262">
        <w:trPr>
          <w:trHeight w:val="8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F57E8E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B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81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262" w:rsidRPr="00917AFE" w:rsidRDefault="00D54262" w:rsidP="0079224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AFE">
              <w:rPr>
                <w:rFonts w:ascii="Times New Roman" w:hAnsi="Times New Roman"/>
                <w:sz w:val="24"/>
                <w:szCs w:val="24"/>
              </w:rPr>
              <w:t>Pojazd wyposażony w sprzęt standardowy, dostarczony z podwoziem, min.:</w:t>
            </w:r>
          </w:p>
          <w:p w:rsidR="00D54262" w:rsidRDefault="00D54262" w:rsidP="0079224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klin, klucz do kół, podnośnik hydrauliczny z dźwignią, trójkąt ostrzegawczy, apteczka, gaśnica, wspornik zabezpieczenia podnoszenia kabiny, pojemnik na odpady, zestaw szufli, szczotek drobnych do akcji na drogach, opryskiwacz ciśnieniowy oraz odtłuszczacz ekologiczny z sorbentami.</w:t>
            </w:r>
          </w:p>
          <w:p w:rsidR="00D54262" w:rsidRPr="00B71CB0" w:rsidRDefault="00D54262" w:rsidP="00792249">
            <w:pPr>
              <w:pStyle w:val="Bezodstpw"/>
              <w:rPr>
                <w:lang w:eastAsia="ar-S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262" w:rsidRPr="00917AFE" w:rsidRDefault="00D54262" w:rsidP="0079224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62" w:rsidRPr="00917AFE" w:rsidTr="00D54262">
        <w:trPr>
          <w:trHeight w:val="9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792249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eastAsia="BookAntiqua" w:hAnsi="Times New Roman" w:cs="Times New Roman"/>
                <w:bCs/>
                <w:sz w:val="24"/>
                <w:szCs w:val="24"/>
              </w:rPr>
              <w:t>Wykonanie napisów</w:t>
            </w:r>
            <w:r w:rsidRPr="00B71CB0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na drzwiach kabiny kierowcy - OSP + nazwa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+ logo gminy</w:t>
            </w:r>
            <w:r w:rsidRPr="00B71CB0">
              <w:rPr>
                <w:rFonts w:ascii="Times New Roman" w:eastAsia="BookAntiqua" w:hAnsi="Times New Roman" w:cs="Times New Roman"/>
                <w:sz w:val="24"/>
                <w:szCs w:val="24"/>
              </w:rPr>
              <w:t>,  oznakowania numerami operacyjnymi zgodnie z obowiązującymi wymogami KG PSP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792249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bCs/>
                <w:sz w:val="24"/>
                <w:szCs w:val="24"/>
              </w:rPr>
            </w:pPr>
          </w:p>
        </w:tc>
      </w:tr>
      <w:tr w:rsidR="00D54262" w:rsidRPr="00B71CB0" w:rsidTr="00D54262">
        <w:trPr>
          <w:trHeight w:val="9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07507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54262" w:rsidRPr="008470C2" w:rsidRDefault="00D54262" w:rsidP="007922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470C2">
              <w:rPr>
                <w:rFonts w:ascii="Times New Roman" w:hAnsi="Times New Roman"/>
                <w:sz w:val="24"/>
                <w:szCs w:val="24"/>
              </w:rPr>
              <w:t>Gwarancja podstawowa:</w:t>
            </w:r>
          </w:p>
          <w:p w:rsidR="00D54262" w:rsidRPr="008470C2" w:rsidRDefault="00D54262" w:rsidP="007922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470C2">
              <w:rPr>
                <w:rFonts w:ascii="Times New Roman" w:hAnsi="Times New Roman"/>
                <w:sz w:val="24"/>
                <w:szCs w:val="24"/>
              </w:rPr>
              <w:t>na samochód – min. 24 miesiące,</w:t>
            </w:r>
          </w:p>
          <w:p w:rsidR="00D54262" w:rsidRPr="00B71CB0" w:rsidRDefault="00D54262" w:rsidP="00792249">
            <w:pPr>
              <w:pStyle w:val="Bezodstpw"/>
              <w:rPr>
                <w:lang w:eastAsia="ar-SA"/>
              </w:rPr>
            </w:pPr>
            <w:r w:rsidRPr="008470C2">
              <w:rPr>
                <w:rFonts w:ascii="Times New Roman" w:hAnsi="Times New Roman"/>
                <w:sz w:val="24"/>
                <w:szCs w:val="24"/>
              </w:rPr>
              <w:t>na zabudowę pożarniczą – min. 24 miesiące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262" w:rsidRPr="008470C2" w:rsidRDefault="00D54262" w:rsidP="007922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62" w:rsidRPr="00B71CB0" w:rsidTr="00D54262">
        <w:trPr>
          <w:trHeight w:val="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07507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792249">
            <w:pPr>
              <w:pStyle w:val="Bezodstpw"/>
              <w:rPr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Pojazd musi posiadać wszystkie wymagane dokumenty do rejestracji pojazdu, jako specjalnego samochodu pożarniczego.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Default="00D54262" w:rsidP="007922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62" w:rsidRPr="00B71CB0" w:rsidTr="00D54262">
        <w:trPr>
          <w:trHeight w:val="7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07507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262" w:rsidRPr="00B71CB0" w:rsidRDefault="00D54262" w:rsidP="00792249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bCs/>
                <w:sz w:val="24"/>
                <w:szCs w:val="24"/>
              </w:rPr>
            </w:pPr>
            <w:r w:rsidRPr="00B71CB0">
              <w:rPr>
                <w:rFonts w:ascii="Times New Roman" w:eastAsia="BookAntiqua" w:hAnsi="Times New Roman" w:cs="Times New Roman"/>
                <w:bCs/>
                <w:sz w:val="24"/>
                <w:szCs w:val="24"/>
              </w:rPr>
              <w:t>Pojazd do odbioru przez Zamawiającego we własnym zakresie z siedziby Wykonawcy.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62" w:rsidRPr="00B71CB0" w:rsidRDefault="00D54262" w:rsidP="00792249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bCs/>
                <w:sz w:val="24"/>
                <w:szCs w:val="24"/>
              </w:rPr>
            </w:pPr>
          </w:p>
        </w:tc>
      </w:tr>
    </w:tbl>
    <w:p w:rsidR="000472C6" w:rsidRDefault="000472C6" w:rsidP="00E06C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838" w:rsidRDefault="00E32838" w:rsidP="00E32838">
      <w:pPr>
        <w:shd w:val="clear" w:color="auto" w:fill="FFFFFF"/>
        <w:ind w:left="-142" w:right="5"/>
        <w:jc w:val="both"/>
        <w:rPr>
          <w:rFonts w:ascii="Times New Roman" w:hAnsi="Times New Roman" w:cs="Times New Roman"/>
          <w:sz w:val="16"/>
          <w:szCs w:val="16"/>
        </w:rPr>
      </w:pPr>
      <w:r w:rsidRPr="00E32838">
        <w:rPr>
          <w:rFonts w:ascii="Times New Roman" w:hAnsi="Times New Roman" w:cs="Times New Roman"/>
          <w:sz w:val="16"/>
          <w:szCs w:val="16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:rsidR="00E32838" w:rsidRPr="00E32838" w:rsidRDefault="00E32838" w:rsidP="00E32838">
      <w:pPr>
        <w:shd w:val="clear" w:color="auto" w:fill="FFFFFF"/>
        <w:ind w:left="-142" w:right="5"/>
        <w:jc w:val="both"/>
        <w:rPr>
          <w:rFonts w:ascii="Times New Roman" w:hAnsi="Times New Roman" w:cs="Times New Roman"/>
          <w:sz w:val="16"/>
          <w:szCs w:val="16"/>
        </w:rPr>
      </w:pPr>
      <w:r w:rsidRPr="00E32838">
        <w:rPr>
          <w:rFonts w:ascii="Times New Roman" w:hAnsi="Times New Roman" w:cs="Times New Roman"/>
          <w:sz w:val="16"/>
          <w:szCs w:val="16"/>
        </w:rPr>
        <w:t>Zgodnie z treścią art. 29 ust. 3 Prawo zamówień publicznych (Dz. U. z</w:t>
      </w:r>
      <w:r w:rsidRPr="00E3283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32838">
        <w:rPr>
          <w:rFonts w:ascii="Times New Roman" w:hAnsi="Times New Roman" w:cs="Times New Roman"/>
          <w:spacing w:val="-4"/>
          <w:sz w:val="16"/>
          <w:szCs w:val="16"/>
        </w:rPr>
        <w:t>2018 r. Nr poz. 1986</w:t>
      </w:r>
      <w:r w:rsidRPr="00E32838">
        <w:rPr>
          <w:rFonts w:ascii="Times New Roman" w:hAnsi="Times New Roman" w:cs="Times New Roman"/>
          <w:sz w:val="16"/>
          <w:szCs w:val="16"/>
        </w:rPr>
        <w:t>.) jeżeli w opisie przedmiotu zamówienia wskazane są konkretne rozwiązania techniczne, dopuszcza się stosowanie rozwiązań równoważnych, co do ich cech i parametrów, a  wszystkie ewentualne nazwy firmowe urządzeń i wyrobów użyte w opisie przedmiotu zamówienia powinny być traktowane jako definicje standardowe, a nie konkretne nazwy firmowe urządzeń wyrobów zastosowanych w dokumentacji. Obowiązek udowodnienia równoważności leży po stronie Wykonawcy.</w:t>
      </w:r>
    </w:p>
    <w:p w:rsidR="00E32838" w:rsidRPr="00E32838" w:rsidRDefault="00E32838" w:rsidP="00E32838">
      <w:pPr>
        <w:rPr>
          <w:rFonts w:ascii="Times New Roman" w:hAnsi="Times New Roman" w:cs="Times New Roman"/>
          <w:b/>
          <w:sz w:val="16"/>
          <w:szCs w:val="16"/>
        </w:rPr>
      </w:pPr>
    </w:p>
    <w:p w:rsidR="00E32838" w:rsidRPr="00E32838" w:rsidRDefault="00E32838" w:rsidP="00E32838">
      <w:pPr>
        <w:rPr>
          <w:rFonts w:ascii="Times New Roman" w:hAnsi="Times New Roman" w:cs="Times New Roman"/>
          <w:b/>
          <w:sz w:val="16"/>
          <w:szCs w:val="16"/>
        </w:rPr>
      </w:pPr>
      <w:r w:rsidRPr="00E32838">
        <w:rPr>
          <w:rFonts w:ascii="Times New Roman" w:hAnsi="Times New Roman" w:cs="Times New Roman"/>
          <w:b/>
          <w:sz w:val="16"/>
          <w:szCs w:val="16"/>
        </w:rPr>
        <w:t>Uwaga ! :</w:t>
      </w:r>
    </w:p>
    <w:p w:rsidR="00E32838" w:rsidRPr="00E32838" w:rsidRDefault="00E32838" w:rsidP="00E32838">
      <w:pPr>
        <w:ind w:left="360"/>
        <w:rPr>
          <w:rFonts w:ascii="Times New Roman" w:hAnsi="Times New Roman" w:cs="Times New Roman"/>
          <w:sz w:val="16"/>
          <w:szCs w:val="16"/>
        </w:rPr>
      </w:pPr>
      <w:r w:rsidRPr="00E32838">
        <w:rPr>
          <w:rFonts w:ascii="Times New Roman" w:hAnsi="Times New Roman" w:cs="Times New Roman"/>
          <w:b/>
          <w:sz w:val="16"/>
          <w:szCs w:val="16"/>
        </w:rPr>
        <w:t>*</w:t>
      </w:r>
      <w:r w:rsidRPr="00E32838">
        <w:rPr>
          <w:rFonts w:ascii="Times New Roman" w:hAnsi="Times New Roman" w:cs="Times New Roman"/>
          <w:sz w:val="16"/>
          <w:szCs w:val="16"/>
        </w:rPr>
        <w:t xml:space="preserve">- </w:t>
      </w:r>
      <w:r w:rsidRPr="00E32838">
        <w:rPr>
          <w:rFonts w:ascii="Times New Roman" w:hAnsi="Times New Roman" w:cs="Times New Roman"/>
          <w:b/>
          <w:sz w:val="16"/>
          <w:szCs w:val="16"/>
        </w:rPr>
        <w:t>Wypełnia Oferent w odniesieniu do wymagań Zamawiającego</w:t>
      </w:r>
    </w:p>
    <w:p w:rsidR="00E32838" w:rsidRPr="00E32838" w:rsidRDefault="00E32838" w:rsidP="00E32838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E32838">
        <w:rPr>
          <w:rFonts w:ascii="Times New Roman" w:hAnsi="Times New Roman" w:cs="Times New Roman"/>
          <w:b/>
          <w:sz w:val="16"/>
          <w:szCs w:val="16"/>
        </w:rPr>
        <w:t>*-Prawą stronę tabeli, należy wypełnić stosując słowa „spełnia” lub „nie spełnia”,  w przypadku żądania  wykazania wpisu  określonych  parametrów, należy wpisać oferowane konkretne, rzeczowe  wartości techniczno-użytkowe. W przypadku, gdy Wykonawca w którejkolwiek  z pozycji  wpisze   słowa „nie spełnia” lub zaoferuje niższe wartości lub poświadczy nieprawdę, oferta zostanie odrzucona, gdyż jej treść nie odpowiada treści SIWZ (art. 89 ust 1 pkt 2 ustawy PZP )</w:t>
      </w:r>
    </w:p>
    <w:p w:rsidR="00E32838" w:rsidRPr="00E32838" w:rsidRDefault="00E32838" w:rsidP="00E32838">
      <w:pPr>
        <w:tabs>
          <w:tab w:val="left" w:pos="2688"/>
        </w:tabs>
        <w:rPr>
          <w:rFonts w:ascii="Times New Roman" w:hAnsi="Times New Roman" w:cs="Times New Roman"/>
          <w:sz w:val="24"/>
          <w:szCs w:val="24"/>
        </w:rPr>
      </w:pPr>
    </w:p>
    <w:sectPr w:rsidR="00E32838" w:rsidRPr="00E32838" w:rsidSect="00E32838">
      <w:footerReference w:type="default" r:id="rId8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1E" w:rsidRDefault="0072191E" w:rsidP="006D492C">
      <w:pPr>
        <w:spacing w:after="0" w:line="240" w:lineRule="auto"/>
      </w:pPr>
      <w:r>
        <w:separator/>
      </w:r>
    </w:p>
  </w:endnote>
  <w:endnote w:type="continuationSeparator" w:id="0">
    <w:p w:rsidR="0072191E" w:rsidRDefault="0072191E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1E" w:rsidRPr="00B71CB0" w:rsidRDefault="0072191E" w:rsidP="000275E8">
    <w:pPr>
      <w:pStyle w:val="Stopka"/>
      <w:pBdr>
        <w:top w:val="single" w:sz="4" w:space="1" w:color="D9D9D9" w:themeColor="background1" w:themeShade="D9"/>
      </w:pBdr>
      <w:rPr>
        <w:rFonts w:ascii="Times New Roman" w:hAnsi="Times New Roman" w:cs="Times New Roman"/>
        <w:sz w:val="16"/>
        <w:szCs w:val="16"/>
      </w:rPr>
    </w:pPr>
  </w:p>
  <w:p w:rsidR="0072191E" w:rsidRPr="00B71CB0" w:rsidRDefault="0072191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1E" w:rsidRDefault="0072191E" w:rsidP="006D492C">
      <w:pPr>
        <w:spacing w:after="0" w:line="240" w:lineRule="auto"/>
      </w:pPr>
      <w:r>
        <w:separator/>
      </w:r>
    </w:p>
  </w:footnote>
  <w:footnote w:type="continuationSeparator" w:id="0">
    <w:p w:rsidR="0072191E" w:rsidRDefault="0072191E" w:rsidP="006D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A34F93E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Bookman Old Style" w:hint="default"/>
        <w:sz w:val="24"/>
        <w:szCs w:val="24"/>
      </w:rPr>
    </w:lvl>
  </w:abstractNum>
  <w:abstractNum w:abstractNumId="1" w15:restartNumberingAfterBreak="0">
    <w:nsid w:val="03464E4D"/>
    <w:multiLevelType w:val="hybridMultilevel"/>
    <w:tmpl w:val="ECD4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6C76"/>
    <w:multiLevelType w:val="hybridMultilevel"/>
    <w:tmpl w:val="89028A44"/>
    <w:lvl w:ilvl="0" w:tplc="F15C014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4C2D"/>
    <w:multiLevelType w:val="hybridMultilevel"/>
    <w:tmpl w:val="597ECD0E"/>
    <w:lvl w:ilvl="0" w:tplc="D944B23E">
      <w:start w:val="1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472F36"/>
    <w:multiLevelType w:val="hybridMultilevel"/>
    <w:tmpl w:val="B852D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072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F49F5"/>
    <w:multiLevelType w:val="multilevel"/>
    <w:tmpl w:val="A96E4C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Garamond" w:hAnsi="Garamond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15922884"/>
    <w:multiLevelType w:val="hybridMultilevel"/>
    <w:tmpl w:val="F842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46401"/>
    <w:multiLevelType w:val="hybridMultilevel"/>
    <w:tmpl w:val="4B905B46"/>
    <w:lvl w:ilvl="0" w:tplc="20629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FE5A5A"/>
    <w:multiLevelType w:val="hybridMultilevel"/>
    <w:tmpl w:val="8AE4C5BA"/>
    <w:lvl w:ilvl="0" w:tplc="EF54E9E8">
      <w:start w:val="1"/>
      <w:numFmt w:val="decimal"/>
      <w:lvlText w:val="%1."/>
      <w:lvlJc w:val="left"/>
      <w:pPr>
        <w:ind w:left="1004" w:hanging="360"/>
      </w:pPr>
      <w:rPr>
        <w:rFonts w:ascii="Garamond" w:eastAsiaTheme="minorHAnsi" w:hAnsi="Garamond" w:cstheme="minorBid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E7A6F19"/>
    <w:multiLevelType w:val="hybridMultilevel"/>
    <w:tmpl w:val="1B84E79E"/>
    <w:lvl w:ilvl="0" w:tplc="16BA4B98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4" w15:restartNumberingAfterBreak="0">
    <w:nsid w:val="1EBE2478"/>
    <w:multiLevelType w:val="hybridMultilevel"/>
    <w:tmpl w:val="16E4A7B8"/>
    <w:lvl w:ilvl="0" w:tplc="AB6E456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6" w15:restartNumberingAfterBreak="0">
    <w:nsid w:val="21335929"/>
    <w:multiLevelType w:val="hybridMultilevel"/>
    <w:tmpl w:val="9AB6A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552ABB"/>
    <w:multiLevelType w:val="hybridMultilevel"/>
    <w:tmpl w:val="2B6C4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421D2"/>
    <w:multiLevelType w:val="hybridMultilevel"/>
    <w:tmpl w:val="447CA120"/>
    <w:lvl w:ilvl="0" w:tplc="F2A2D27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HAns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9AAC5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502B2"/>
    <w:multiLevelType w:val="hybridMultilevel"/>
    <w:tmpl w:val="1C8EFDA0"/>
    <w:lvl w:ilvl="0" w:tplc="89E6B498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B2E2C"/>
    <w:multiLevelType w:val="hybridMultilevel"/>
    <w:tmpl w:val="01741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5" w15:restartNumberingAfterBreak="0">
    <w:nsid w:val="35400969"/>
    <w:multiLevelType w:val="hybridMultilevel"/>
    <w:tmpl w:val="6C7A01F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A9410A7"/>
    <w:multiLevelType w:val="hybridMultilevel"/>
    <w:tmpl w:val="44C008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C2B0A69"/>
    <w:multiLevelType w:val="hybridMultilevel"/>
    <w:tmpl w:val="EE1AF7D4"/>
    <w:lvl w:ilvl="0" w:tplc="1BE22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FBA71D6"/>
    <w:multiLevelType w:val="hybridMultilevel"/>
    <w:tmpl w:val="9C94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321378">
      <w:start w:val="1"/>
      <w:numFmt w:val="decimal"/>
      <w:lvlText w:val="%2)"/>
      <w:lvlJc w:val="left"/>
      <w:pPr>
        <w:ind w:left="1440" w:hanging="360"/>
      </w:pPr>
      <w:rPr>
        <w:rFonts w:ascii="Garamond" w:eastAsiaTheme="minorHAnsi" w:hAnsi="Garamond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CA7AAB"/>
    <w:multiLevelType w:val="hybridMultilevel"/>
    <w:tmpl w:val="B83201E8"/>
    <w:lvl w:ilvl="0" w:tplc="5C02248C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63B22A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56499C"/>
    <w:multiLevelType w:val="hybridMultilevel"/>
    <w:tmpl w:val="8BB4DC18"/>
    <w:lvl w:ilvl="0" w:tplc="9C76052A">
      <w:start w:val="1"/>
      <w:numFmt w:val="decimal"/>
      <w:lvlText w:val="%1."/>
      <w:lvlJc w:val="left"/>
      <w:pPr>
        <w:ind w:left="720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5A316C"/>
    <w:multiLevelType w:val="hybridMultilevel"/>
    <w:tmpl w:val="919A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E475C"/>
    <w:multiLevelType w:val="hybridMultilevel"/>
    <w:tmpl w:val="E4C022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FFEC83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72AB0"/>
    <w:multiLevelType w:val="hybridMultilevel"/>
    <w:tmpl w:val="8C32D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072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30E8F"/>
    <w:multiLevelType w:val="hybridMultilevel"/>
    <w:tmpl w:val="E356D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FD0894"/>
    <w:multiLevelType w:val="hybridMultilevel"/>
    <w:tmpl w:val="7C764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9F27B6"/>
    <w:multiLevelType w:val="hybridMultilevel"/>
    <w:tmpl w:val="5A1C7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6D4AF3"/>
    <w:multiLevelType w:val="hybridMultilevel"/>
    <w:tmpl w:val="0A6C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EC56BD2"/>
    <w:multiLevelType w:val="hybridMultilevel"/>
    <w:tmpl w:val="2F7AC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6E65CD"/>
    <w:multiLevelType w:val="hybridMultilevel"/>
    <w:tmpl w:val="709A41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8415067"/>
    <w:multiLevelType w:val="hybridMultilevel"/>
    <w:tmpl w:val="93F0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B2F68"/>
    <w:multiLevelType w:val="hybridMultilevel"/>
    <w:tmpl w:val="45E4BA7A"/>
    <w:lvl w:ilvl="0" w:tplc="785E0EFC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BD18E3"/>
    <w:multiLevelType w:val="hybridMultilevel"/>
    <w:tmpl w:val="31FC06FE"/>
    <w:lvl w:ilvl="0" w:tplc="A7F4D3F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HAnsi"/>
      </w:rPr>
    </w:lvl>
    <w:lvl w:ilvl="1" w:tplc="7DAE0218">
      <w:start w:val="1"/>
      <w:numFmt w:val="decimal"/>
      <w:lvlText w:val="%2)"/>
      <w:lvlJc w:val="left"/>
      <w:pPr>
        <w:ind w:left="1440" w:hanging="360"/>
      </w:pPr>
      <w:rPr>
        <w:rFonts w:ascii="Garamond" w:eastAsiaTheme="minorHAnsi" w:hAnsi="Garamond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C43FBF"/>
    <w:multiLevelType w:val="hybridMultilevel"/>
    <w:tmpl w:val="F90A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B0004F"/>
    <w:multiLevelType w:val="hybridMultilevel"/>
    <w:tmpl w:val="EA508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51"/>
  </w:num>
  <w:num w:numId="3">
    <w:abstractNumId w:val="29"/>
  </w:num>
  <w:num w:numId="4">
    <w:abstractNumId w:val="26"/>
  </w:num>
  <w:num w:numId="5">
    <w:abstractNumId w:val="37"/>
  </w:num>
  <w:num w:numId="6">
    <w:abstractNumId w:val="40"/>
  </w:num>
  <w:num w:numId="7">
    <w:abstractNumId w:val="46"/>
  </w:num>
  <w:num w:numId="8">
    <w:abstractNumId w:val="53"/>
  </w:num>
  <w:num w:numId="9">
    <w:abstractNumId w:val="35"/>
  </w:num>
  <w:num w:numId="10">
    <w:abstractNumId w:val="5"/>
  </w:num>
  <w:num w:numId="11">
    <w:abstractNumId w:val="23"/>
  </w:num>
  <w:num w:numId="12">
    <w:abstractNumId w:val="8"/>
  </w:num>
  <w:num w:numId="13">
    <w:abstractNumId w:val="49"/>
  </w:num>
  <w:num w:numId="14">
    <w:abstractNumId w:val="48"/>
  </w:num>
  <w:num w:numId="15">
    <w:abstractNumId w:val="32"/>
  </w:num>
  <w:num w:numId="16">
    <w:abstractNumId w:val="3"/>
  </w:num>
  <w:num w:numId="17">
    <w:abstractNumId w:val="54"/>
  </w:num>
  <w:num w:numId="18">
    <w:abstractNumId w:val="19"/>
  </w:num>
  <w:num w:numId="19">
    <w:abstractNumId w:val="38"/>
  </w:num>
  <w:num w:numId="20">
    <w:abstractNumId w:val="20"/>
  </w:num>
  <w:num w:numId="21">
    <w:abstractNumId w:val="11"/>
  </w:num>
  <w:num w:numId="22">
    <w:abstractNumId w:val="24"/>
  </w:num>
  <w:num w:numId="23">
    <w:abstractNumId w:val="14"/>
  </w:num>
  <w:num w:numId="24">
    <w:abstractNumId w:val="56"/>
  </w:num>
  <w:num w:numId="25">
    <w:abstractNumId w:val="21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13"/>
  </w:num>
  <w:num w:numId="30">
    <w:abstractNumId w:val="57"/>
  </w:num>
  <w:num w:numId="31">
    <w:abstractNumId w:val="1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44"/>
    <w:lvlOverride w:ilvl="0">
      <w:startOverride w:val="1"/>
    </w:lvlOverride>
  </w:num>
  <w:num w:numId="37">
    <w:abstractNumId w:val="31"/>
    <w:lvlOverride w:ilvl="0">
      <w:startOverride w:val="1"/>
    </w:lvlOverride>
  </w:num>
  <w:num w:numId="38">
    <w:abstractNumId w:val="17"/>
  </w:num>
  <w:num w:numId="39">
    <w:abstractNumId w:val="10"/>
  </w:num>
  <w:num w:numId="40">
    <w:abstractNumId w:val="27"/>
  </w:num>
  <w:num w:numId="41">
    <w:abstractNumId w:val="16"/>
  </w:num>
  <w:num w:numId="42">
    <w:abstractNumId w:val="33"/>
  </w:num>
  <w:num w:numId="43">
    <w:abstractNumId w:val="45"/>
  </w:num>
  <w:num w:numId="44">
    <w:abstractNumId w:val="25"/>
  </w:num>
  <w:num w:numId="45">
    <w:abstractNumId w:val="4"/>
  </w:num>
  <w:num w:numId="46">
    <w:abstractNumId w:val="18"/>
  </w:num>
  <w:num w:numId="47">
    <w:abstractNumId w:val="39"/>
  </w:num>
  <w:num w:numId="48">
    <w:abstractNumId w:val="30"/>
  </w:num>
  <w:num w:numId="49">
    <w:abstractNumId w:val="41"/>
  </w:num>
  <w:num w:numId="50">
    <w:abstractNumId w:val="47"/>
  </w:num>
  <w:num w:numId="51">
    <w:abstractNumId w:val="2"/>
  </w:num>
  <w:num w:numId="52">
    <w:abstractNumId w:val="50"/>
  </w:num>
  <w:num w:numId="53">
    <w:abstractNumId w:val="43"/>
  </w:num>
  <w:num w:numId="54">
    <w:abstractNumId w:val="22"/>
  </w:num>
  <w:num w:numId="55">
    <w:abstractNumId w:val="0"/>
  </w:num>
  <w:num w:numId="56">
    <w:abstractNumId w:val="1"/>
  </w:num>
  <w:num w:numId="57">
    <w:abstractNumId w:val="34"/>
  </w:num>
  <w:num w:numId="58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565A"/>
    <w:rsid w:val="00017B58"/>
    <w:rsid w:val="000266E7"/>
    <w:rsid w:val="000275E8"/>
    <w:rsid w:val="00031658"/>
    <w:rsid w:val="00040AB6"/>
    <w:rsid w:val="000472C6"/>
    <w:rsid w:val="000535B4"/>
    <w:rsid w:val="0007033E"/>
    <w:rsid w:val="00073F36"/>
    <w:rsid w:val="0007507F"/>
    <w:rsid w:val="000774EE"/>
    <w:rsid w:val="000A68C9"/>
    <w:rsid w:val="000C17C6"/>
    <w:rsid w:val="000C1D81"/>
    <w:rsid w:val="000C435F"/>
    <w:rsid w:val="000C4FB6"/>
    <w:rsid w:val="000C5BE2"/>
    <w:rsid w:val="000E1D38"/>
    <w:rsid w:val="000F6A62"/>
    <w:rsid w:val="000F7D8B"/>
    <w:rsid w:val="0010329E"/>
    <w:rsid w:val="0010343A"/>
    <w:rsid w:val="00112B2F"/>
    <w:rsid w:val="00122895"/>
    <w:rsid w:val="00127051"/>
    <w:rsid w:val="001475FC"/>
    <w:rsid w:val="001610E4"/>
    <w:rsid w:val="00161DEF"/>
    <w:rsid w:val="00181B40"/>
    <w:rsid w:val="001B0155"/>
    <w:rsid w:val="001B5096"/>
    <w:rsid w:val="001C2934"/>
    <w:rsid w:val="001C3925"/>
    <w:rsid w:val="001D219D"/>
    <w:rsid w:val="001D3D09"/>
    <w:rsid w:val="001D5B7C"/>
    <w:rsid w:val="001E686C"/>
    <w:rsid w:val="001F53E6"/>
    <w:rsid w:val="001F6F94"/>
    <w:rsid w:val="00201A71"/>
    <w:rsid w:val="00236AAB"/>
    <w:rsid w:val="0024043C"/>
    <w:rsid w:val="00247F89"/>
    <w:rsid w:val="00252BE3"/>
    <w:rsid w:val="002573C5"/>
    <w:rsid w:val="00261B2B"/>
    <w:rsid w:val="002641C7"/>
    <w:rsid w:val="002759AE"/>
    <w:rsid w:val="00287991"/>
    <w:rsid w:val="00294C0B"/>
    <w:rsid w:val="00296942"/>
    <w:rsid w:val="002A49EA"/>
    <w:rsid w:val="002B2F96"/>
    <w:rsid w:val="002D38A5"/>
    <w:rsid w:val="00302E92"/>
    <w:rsid w:val="00307371"/>
    <w:rsid w:val="00314626"/>
    <w:rsid w:val="003214F4"/>
    <w:rsid w:val="00335240"/>
    <w:rsid w:val="00340BF1"/>
    <w:rsid w:val="00343282"/>
    <w:rsid w:val="003546B3"/>
    <w:rsid w:val="00372DBD"/>
    <w:rsid w:val="00376AA7"/>
    <w:rsid w:val="0039634A"/>
    <w:rsid w:val="003A0CA6"/>
    <w:rsid w:val="003D7EFF"/>
    <w:rsid w:val="003E37EB"/>
    <w:rsid w:val="003F6248"/>
    <w:rsid w:val="003F752A"/>
    <w:rsid w:val="0040716B"/>
    <w:rsid w:val="00407B1C"/>
    <w:rsid w:val="00425C22"/>
    <w:rsid w:val="004559D1"/>
    <w:rsid w:val="00456320"/>
    <w:rsid w:val="0047745B"/>
    <w:rsid w:val="00480617"/>
    <w:rsid w:val="00494347"/>
    <w:rsid w:val="00494B3D"/>
    <w:rsid w:val="004C4E2A"/>
    <w:rsid w:val="004D65A0"/>
    <w:rsid w:val="005015F7"/>
    <w:rsid w:val="0051526A"/>
    <w:rsid w:val="00515A35"/>
    <w:rsid w:val="005258B3"/>
    <w:rsid w:val="00530E2C"/>
    <w:rsid w:val="0053737C"/>
    <w:rsid w:val="00545B94"/>
    <w:rsid w:val="005500C9"/>
    <w:rsid w:val="00583968"/>
    <w:rsid w:val="005855B9"/>
    <w:rsid w:val="005A2D6C"/>
    <w:rsid w:val="005A74C4"/>
    <w:rsid w:val="005B4B4B"/>
    <w:rsid w:val="005B7E93"/>
    <w:rsid w:val="005D247F"/>
    <w:rsid w:val="005D6131"/>
    <w:rsid w:val="005E0787"/>
    <w:rsid w:val="005E5595"/>
    <w:rsid w:val="005F0516"/>
    <w:rsid w:val="005F5B56"/>
    <w:rsid w:val="005F768D"/>
    <w:rsid w:val="00610CBE"/>
    <w:rsid w:val="00611226"/>
    <w:rsid w:val="00625136"/>
    <w:rsid w:val="00631F31"/>
    <w:rsid w:val="00635ECE"/>
    <w:rsid w:val="006645E6"/>
    <w:rsid w:val="00665099"/>
    <w:rsid w:val="00696376"/>
    <w:rsid w:val="006B2F68"/>
    <w:rsid w:val="006C1F80"/>
    <w:rsid w:val="006C7D66"/>
    <w:rsid w:val="006D492C"/>
    <w:rsid w:val="006D4A3A"/>
    <w:rsid w:val="006D6719"/>
    <w:rsid w:val="006D7C75"/>
    <w:rsid w:val="006E1AF6"/>
    <w:rsid w:val="006E5216"/>
    <w:rsid w:val="006E6952"/>
    <w:rsid w:val="00702403"/>
    <w:rsid w:val="00715919"/>
    <w:rsid w:val="00717011"/>
    <w:rsid w:val="0071762A"/>
    <w:rsid w:val="0072191E"/>
    <w:rsid w:val="00722B56"/>
    <w:rsid w:val="00726B6E"/>
    <w:rsid w:val="007413D1"/>
    <w:rsid w:val="007468A2"/>
    <w:rsid w:val="00747ED6"/>
    <w:rsid w:val="007543F9"/>
    <w:rsid w:val="00755E56"/>
    <w:rsid w:val="00766AAE"/>
    <w:rsid w:val="007727A8"/>
    <w:rsid w:val="00774A0D"/>
    <w:rsid w:val="007777A0"/>
    <w:rsid w:val="00780D4C"/>
    <w:rsid w:val="007854B0"/>
    <w:rsid w:val="007906C7"/>
    <w:rsid w:val="007A7C9C"/>
    <w:rsid w:val="007B01A9"/>
    <w:rsid w:val="007C0288"/>
    <w:rsid w:val="007D259A"/>
    <w:rsid w:val="007E2BBB"/>
    <w:rsid w:val="007F1250"/>
    <w:rsid w:val="007F1FB5"/>
    <w:rsid w:val="007F4E92"/>
    <w:rsid w:val="00802227"/>
    <w:rsid w:val="008022BD"/>
    <w:rsid w:val="00816B35"/>
    <w:rsid w:val="0082055A"/>
    <w:rsid w:val="0082535F"/>
    <w:rsid w:val="00837C14"/>
    <w:rsid w:val="00845406"/>
    <w:rsid w:val="008470C2"/>
    <w:rsid w:val="008548FE"/>
    <w:rsid w:val="008709AB"/>
    <w:rsid w:val="00877DBC"/>
    <w:rsid w:val="00880850"/>
    <w:rsid w:val="00896DBB"/>
    <w:rsid w:val="008B04A8"/>
    <w:rsid w:val="008C376E"/>
    <w:rsid w:val="008E6022"/>
    <w:rsid w:val="00914CB7"/>
    <w:rsid w:val="0091530E"/>
    <w:rsid w:val="00916C29"/>
    <w:rsid w:val="00917AFE"/>
    <w:rsid w:val="00944CD9"/>
    <w:rsid w:val="00980FC9"/>
    <w:rsid w:val="00984F49"/>
    <w:rsid w:val="0099707D"/>
    <w:rsid w:val="009A1B2A"/>
    <w:rsid w:val="009B0029"/>
    <w:rsid w:val="009B0E23"/>
    <w:rsid w:val="009C2A7C"/>
    <w:rsid w:val="00A02C78"/>
    <w:rsid w:val="00A16CBD"/>
    <w:rsid w:val="00A2485A"/>
    <w:rsid w:val="00A41D49"/>
    <w:rsid w:val="00A645B3"/>
    <w:rsid w:val="00A6673E"/>
    <w:rsid w:val="00A87440"/>
    <w:rsid w:val="00A90866"/>
    <w:rsid w:val="00A929F7"/>
    <w:rsid w:val="00AA0EE4"/>
    <w:rsid w:val="00AB4CEE"/>
    <w:rsid w:val="00AC6AE7"/>
    <w:rsid w:val="00AD6765"/>
    <w:rsid w:val="00AE109A"/>
    <w:rsid w:val="00B05954"/>
    <w:rsid w:val="00B105CE"/>
    <w:rsid w:val="00B11FDA"/>
    <w:rsid w:val="00B22A07"/>
    <w:rsid w:val="00B33561"/>
    <w:rsid w:val="00B346BA"/>
    <w:rsid w:val="00B350CB"/>
    <w:rsid w:val="00B3745C"/>
    <w:rsid w:val="00B37CD6"/>
    <w:rsid w:val="00B45A94"/>
    <w:rsid w:val="00B50E2D"/>
    <w:rsid w:val="00B54AA9"/>
    <w:rsid w:val="00B66FF1"/>
    <w:rsid w:val="00B712B0"/>
    <w:rsid w:val="00B71CB0"/>
    <w:rsid w:val="00B92D70"/>
    <w:rsid w:val="00BA1FAC"/>
    <w:rsid w:val="00BB2C04"/>
    <w:rsid w:val="00BC426C"/>
    <w:rsid w:val="00C161C7"/>
    <w:rsid w:val="00C25775"/>
    <w:rsid w:val="00C302E5"/>
    <w:rsid w:val="00C32018"/>
    <w:rsid w:val="00C47157"/>
    <w:rsid w:val="00C52CEE"/>
    <w:rsid w:val="00C571A3"/>
    <w:rsid w:val="00C61863"/>
    <w:rsid w:val="00C66071"/>
    <w:rsid w:val="00C7615C"/>
    <w:rsid w:val="00C90078"/>
    <w:rsid w:val="00C9157B"/>
    <w:rsid w:val="00C92F95"/>
    <w:rsid w:val="00C9665F"/>
    <w:rsid w:val="00C97646"/>
    <w:rsid w:val="00CA3294"/>
    <w:rsid w:val="00CA70AA"/>
    <w:rsid w:val="00CB6A34"/>
    <w:rsid w:val="00CD0834"/>
    <w:rsid w:val="00CE1668"/>
    <w:rsid w:val="00CF15D7"/>
    <w:rsid w:val="00CF1C13"/>
    <w:rsid w:val="00CF2FBD"/>
    <w:rsid w:val="00CF75F4"/>
    <w:rsid w:val="00D02C1F"/>
    <w:rsid w:val="00D12070"/>
    <w:rsid w:val="00D222F9"/>
    <w:rsid w:val="00D3116D"/>
    <w:rsid w:val="00D33C98"/>
    <w:rsid w:val="00D54262"/>
    <w:rsid w:val="00D60AEE"/>
    <w:rsid w:val="00D64345"/>
    <w:rsid w:val="00D66F12"/>
    <w:rsid w:val="00D84037"/>
    <w:rsid w:val="00D94116"/>
    <w:rsid w:val="00DA35CA"/>
    <w:rsid w:val="00DA6F7C"/>
    <w:rsid w:val="00DB0E35"/>
    <w:rsid w:val="00DB4E63"/>
    <w:rsid w:val="00DB58BD"/>
    <w:rsid w:val="00DC1E58"/>
    <w:rsid w:val="00DF2C8C"/>
    <w:rsid w:val="00DF732B"/>
    <w:rsid w:val="00E06961"/>
    <w:rsid w:val="00E06C7C"/>
    <w:rsid w:val="00E1348B"/>
    <w:rsid w:val="00E22880"/>
    <w:rsid w:val="00E2470D"/>
    <w:rsid w:val="00E264CC"/>
    <w:rsid w:val="00E32838"/>
    <w:rsid w:val="00E5304A"/>
    <w:rsid w:val="00E609F1"/>
    <w:rsid w:val="00E62728"/>
    <w:rsid w:val="00E642FD"/>
    <w:rsid w:val="00E64F62"/>
    <w:rsid w:val="00E71BC3"/>
    <w:rsid w:val="00E7212E"/>
    <w:rsid w:val="00E8796D"/>
    <w:rsid w:val="00E92F56"/>
    <w:rsid w:val="00E93D00"/>
    <w:rsid w:val="00EA45B7"/>
    <w:rsid w:val="00EB0556"/>
    <w:rsid w:val="00EC0344"/>
    <w:rsid w:val="00ED3674"/>
    <w:rsid w:val="00EF568D"/>
    <w:rsid w:val="00EF69AB"/>
    <w:rsid w:val="00F04D50"/>
    <w:rsid w:val="00F11154"/>
    <w:rsid w:val="00F13BB2"/>
    <w:rsid w:val="00F141A1"/>
    <w:rsid w:val="00F1558B"/>
    <w:rsid w:val="00F3050C"/>
    <w:rsid w:val="00F35058"/>
    <w:rsid w:val="00F44ACA"/>
    <w:rsid w:val="00F47148"/>
    <w:rsid w:val="00F57E8E"/>
    <w:rsid w:val="00F72426"/>
    <w:rsid w:val="00F829C4"/>
    <w:rsid w:val="00F962EE"/>
    <w:rsid w:val="00FA39FF"/>
    <w:rsid w:val="00FB1B7C"/>
    <w:rsid w:val="00FB4815"/>
    <w:rsid w:val="00FB5438"/>
    <w:rsid w:val="00FC0524"/>
    <w:rsid w:val="00FD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6464BD2-9BA0-40EB-977F-7B60C43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B56"/>
  </w:style>
  <w:style w:type="paragraph" w:styleId="Nagwek1">
    <w:name w:val="heading 1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"/>
    <w:link w:val="Akapitzlist"/>
    <w:uiPriority w:val="34"/>
    <w:rsid w:val="006D492C"/>
  </w:style>
  <w:style w:type="paragraph" w:styleId="Zwykytekst">
    <w:name w:val="Plain Text"/>
    <w:basedOn w:val="Normalny"/>
    <w:link w:val="ZwykytekstZnak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6D492C"/>
    <w:rPr>
      <w:rFonts w:ascii="Courier New" w:eastAsia="Times New Roman" w:hAnsi="Courier New" w:cs="Times New Roman"/>
      <w:w w:val="89"/>
      <w:sz w:val="25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732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BC426C"/>
    <w:pPr>
      <w:tabs>
        <w:tab w:val="left" w:pos="56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C426C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Bezodstpw">
    <w:name w:val="No Spacing"/>
    <w:qFormat/>
    <w:rsid w:val="005B7E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uiPriority w:val="99"/>
    <w:rsid w:val="00B37CD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829C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5D0D-98F0-4AD7-A867-2381602D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1862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Marcin Goliński</dc:creator>
  <cp:lastModifiedBy>Magdalena Podsiadło</cp:lastModifiedBy>
  <cp:revision>7</cp:revision>
  <cp:lastPrinted>2019-08-26T10:06:00Z</cp:lastPrinted>
  <dcterms:created xsi:type="dcterms:W3CDTF">2019-08-26T10:09:00Z</dcterms:created>
  <dcterms:modified xsi:type="dcterms:W3CDTF">2019-08-26T11:35:00Z</dcterms:modified>
</cp:coreProperties>
</file>