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B296" wp14:editId="4E82FEE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5080" r="13970" b="1397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04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7C3AFC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807D3B" w:rsidRDefault="007C3AFC" w:rsidP="007C3AFC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>
        <w:rPr>
          <w:rFonts w:ascii="Times New Roman" w:hAnsi="Times New Roman" w:cs="Times New Roman"/>
          <w:bCs/>
          <w:sz w:val="24"/>
          <w:szCs w:val="24"/>
        </w:rPr>
        <w:t>z okres 12 miesięcy (01.01. 2018 r.– 31.12.2018 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"/>
        <w:gridCol w:w="784"/>
        <w:gridCol w:w="1064"/>
        <w:gridCol w:w="838"/>
        <w:gridCol w:w="1559"/>
        <w:gridCol w:w="1227"/>
        <w:gridCol w:w="1119"/>
        <w:gridCol w:w="1132"/>
        <w:gridCol w:w="669"/>
        <w:gridCol w:w="1119"/>
        <w:gridCol w:w="847"/>
        <w:gridCol w:w="1188"/>
        <w:gridCol w:w="609"/>
        <w:gridCol w:w="586"/>
        <w:gridCol w:w="580"/>
        <w:gridCol w:w="605"/>
        <w:gridCol w:w="515"/>
      </w:tblGrid>
      <w:tr w:rsidR="007C3AFC" w:rsidRPr="00454F27" w:rsidTr="008F029C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01.01.2018 do 31.12.2018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8F029C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8F029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7C3AFC" w:rsidRPr="00454F27" w:rsidTr="007C3AFC">
        <w:trPr>
          <w:trHeight w:val="25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7C3AFC" w:rsidRPr="00454F27" w:rsidRDefault="007C3AFC" w:rsidP="008F029C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8F029C">
        <w:trPr>
          <w:gridAfter w:val="1"/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01.01.2018 r. do 31.12.2018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8F029C">
        <w:trPr>
          <w:gridAfter w:val="1"/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8F029C">
        <w:trPr>
          <w:gridAfter w:val="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7C3AFC" w:rsidRPr="00454F27" w:rsidTr="008F029C">
        <w:trPr>
          <w:gridAfter w:val="1"/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19 590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gridAfter w:val="1"/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52 998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gridAfter w:val="1"/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8F029C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01.01.2018 r. do 31.12.2018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8F029C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8F02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8F029C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C3AFC" w:rsidRPr="00454F27" w:rsidTr="008F029C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150 975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246 484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131 603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279 391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923 652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134 594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8F029C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8F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8F029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  <w:bookmarkStart w:id="1" w:name="_GoBack"/>
      <w:bookmarkEnd w:id="1"/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365 dni x 24 h = 8760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6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FC" w:rsidRDefault="007C3AFC" w:rsidP="007C3AFC">
      <w:pPr>
        <w:spacing w:after="0" w:line="240" w:lineRule="auto"/>
      </w:pPr>
      <w:r>
        <w:separator/>
      </w:r>
    </w:p>
  </w:endnote>
  <w:endnote w:type="continuationSeparator" w:id="0">
    <w:p w:rsidR="007C3AFC" w:rsidRDefault="007C3AFC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FC" w:rsidRDefault="007C3AFC" w:rsidP="007C3AFC">
      <w:pPr>
        <w:spacing w:after="0" w:line="240" w:lineRule="auto"/>
      </w:pPr>
      <w:r>
        <w:separator/>
      </w:r>
    </w:p>
  </w:footnote>
  <w:footnote w:type="continuationSeparator" w:id="0">
    <w:p w:rsidR="007C3AFC" w:rsidRDefault="007C3AFC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C" w:rsidRDefault="007C3AFC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C"/>
    <w:rsid w:val="00194702"/>
    <w:rsid w:val="003C38B6"/>
    <w:rsid w:val="007C3AFC"/>
    <w:rsid w:val="00C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4B9100-E560-4577-871F-32FDC16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2017-11-23T13:52:00Z</dcterms:created>
  <dcterms:modified xsi:type="dcterms:W3CDTF">2017-11-24T07:50:00Z</dcterms:modified>
</cp:coreProperties>
</file>